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381" w:rsidRDefault="00437C5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3GPP TSG-RAN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WG2 NR AH1807 Meeting                               R2-18</w:t>
      </w:r>
      <w:r w:rsidR="00AD6C0B">
        <w:rPr>
          <w:rFonts w:ascii="Arial" w:hAnsi="Arial" w:cs="Arial"/>
          <w:b/>
          <w:bCs/>
          <w:snapToGrid w:val="0"/>
          <w:kern w:val="0"/>
          <w:sz w:val="24"/>
        </w:rPr>
        <w:t>0</w:t>
      </w:r>
      <w:r w:rsidR="00187706">
        <w:rPr>
          <w:rFonts w:ascii="Arial" w:hAnsi="Arial" w:cs="Arial"/>
          <w:b/>
          <w:bCs/>
          <w:snapToGrid w:val="0"/>
          <w:kern w:val="0"/>
          <w:sz w:val="24"/>
        </w:rPr>
        <w:t>9631</w:t>
      </w:r>
    </w:p>
    <w:p w:rsidR="004F4381" w:rsidRDefault="00437C5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Montreal, Canada, 2nd - 6th July 2018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  </w:t>
      </w:r>
    </w:p>
    <w:p w:rsidR="004F4381" w:rsidRDefault="004F438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4F4381" w:rsidRDefault="004F438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4F4381" w:rsidRDefault="00437C5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</w:t>
      </w:r>
    </w:p>
    <w:p w:rsidR="004F4381" w:rsidRDefault="00437C5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Discussion on the timing reference for CSI-RS Resource </w:t>
      </w:r>
    </w:p>
    <w:p w:rsidR="004F4381" w:rsidRDefault="00437C5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Pr="00437C58">
        <w:rPr>
          <w:rFonts w:ascii="Arial" w:hAnsi="Arial" w:cs="Arial"/>
          <w:b/>
          <w:bCs/>
          <w:snapToGrid w:val="0"/>
          <w:kern w:val="0"/>
          <w:sz w:val="24"/>
        </w:rPr>
        <w:t>10.4.1.4.1</w:t>
      </w:r>
    </w:p>
    <w:p w:rsidR="004F4381" w:rsidRDefault="00437C5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Ref9939"/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  <w:bookmarkEnd w:id="2"/>
    </w:p>
    <w:p w:rsidR="004F4381" w:rsidRDefault="00437C58">
      <w:r>
        <w:rPr>
          <w:rFonts w:hint="eastAsia"/>
        </w:rPr>
        <w:t xml:space="preserve">Per RAN1 spec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_Ref14917 \n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[1]</w:t>
      </w:r>
      <w:r>
        <w:rPr>
          <w:rFonts w:hint="eastAsia"/>
        </w:rPr>
        <w:fldChar w:fldCharType="end"/>
      </w:r>
      <w:r>
        <w:rPr>
          <w:rFonts w:hint="eastAsia"/>
        </w:rPr>
        <w:t>, the UE acquires the timing of the CSI-RS resource for mobility as following:</w:t>
      </w:r>
    </w:p>
    <w:p w:rsidR="004F4381" w:rsidRDefault="00437C58">
      <w:pPr>
        <w:numPr>
          <w:ilvl w:val="0"/>
          <w:numId w:val="4"/>
        </w:numPr>
      </w:pPr>
      <w:r>
        <w:rPr>
          <w:rFonts w:hint="eastAsia"/>
        </w:rPr>
        <w:t>If the CSI-RS resource is</w:t>
      </w:r>
      <w:r w:rsidR="008E0139">
        <w:rPr>
          <w:rFonts w:hint="eastAsia"/>
        </w:rPr>
        <w:t xml:space="preserve"> not configured with </w:t>
      </w:r>
      <w:r w:rsidR="008E0139" w:rsidRPr="008E0139">
        <w:rPr>
          <w:rFonts w:hint="eastAsia"/>
          <w:i/>
        </w:rPr>
        <w:t>associated</w:t>
      </w:r>
      <w:r w:rsidRPr="008E0139">
        <w:rPr>
          <w:rFonts w:hint="eastAsia"/>
          <w:i/>
        </w:rPr>
        <w:t>SSB</w:t>
      </w:r>
      <w:r>
        <w:rPr>
          <w:rFonts w:hint="eastAsia"/>
        </w:rPr>
        <w:t>, the UE base the timing of the CSI-RS resource on the timing of the serving cell;</w:t>
      </w:r>
    </w:p>
    <w:p w:rsidR="004F4381" w:rsidRDefault="00437C58">
      <w:pPr>
        <w:numPr>
          <w:ilvl w:val="0"/>
          <w:numId w:val="4"/>
        </w:numPr>
      </w:pPr>
      <w:r>
        <w:rPr>
          <w:rFonts w:hint="eastAsia"/>
        </w:rPr>
        <w:t>If the CSI-RS resourc</w:t>
      </w:r>
      <w:r w:rsidR="008E0139">
        <w:rPr>
          <w:rFonts w:hint="eastAsia"/>
        </w:rPr>
        <w:t xml:space="preserve">e is configured with </w:t>
      </w:r>
      <w:r w:rsidR="008E0139" w:rsidRPr="008E0139">
        <w:rPr>
          <w:rFonts w:hint="eastAsia"/>
          <w:i/>
        </w:rPr>
        <w:t>associated</w:t>
      </w:r>
      <w:r w:rsidRPr="008E0139">
        <w:rPr>
          <w:rFonts w:hint="eastAsia"/>
          <w:i/>
        </w:rPr>
        <w:t>SSB</w:t>
      </w:r>
      <w:r>
        <w:rPr>
          <w:rFonts w:hint="eastAsia"/>
        </w:rPr>
        <w:t xml:space="preserve">, the UE base the timing of the CSI-RS resource on the timing of the cell given by the </w:t>
      </w:r>
      <w:r w:rsidRPr="008E0139">
        <w:rPr>
          <w:rFonts w:hint="eastAsia"/>
          <w:i/>
        </w:rPr>
        <w:t>cellId</w:t>
      </w:r>
      <w:r>
        <w:rPr>
          <w:rFonts w:hint="eastAsia"/>
        </w:rPr>
        <w:t xml:space="preserve"> of the CSI-RS resource configuration;</w:t>
      </w:r>
    </w:p>
    <w:p w:rsidR="004F4381" w:rsidRDefault="00437C58">
      <w:r>
        <w:rPr>
          <w:rFonts w:hint="eastAsia"/>
        </w:rPr>
        <w:t xml:space="preserve">Meanwhile, per RAN1 spec, the mixture configuration of CSI-RS resources with and without </w:t>
      </w:r>
      <w:r w:rsidRPr="008E0139">
        <w:rPr>
          <w:rFonts w:hint="eastAsia"/>
          <w:i/>
        </w:rPr>
        <w:t>associatedSSB</w:t>
      </w:r>
      <w:r>
        <w:rPr>
          <w:rFonts w:hint="eastAsia"/>
        </w:rPr>
        <w:t xml:space="preserve"> is allowed on a single frequency (frequency on FR1). The corresponding capturing in 38.214 is copied in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_Ref11745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Annex1</w:t>
      </w:r>
      <w:r>
        <w:rPr>
          <w:rFonts w:hint="eastAsia"/>
        </w:rPr>
        <w:fldChar w:fldCharType="end"/>
      </w:r>
      <w:r>
        <w:rPr>
          <w:rFonts w:hint="eastAsia"/>
        </w:rPr>
        <w:t xml:space="preserve"> for reference.</w:t>
      </w:r>
    </w:p>
    <w:p w:rsidR="004F4381" w:rsidRDefault="00437C58">
      <w:r>
        <w:rPr>
          <w:rFonts w:hint="eastAsia"/>
        </w:rPr>
        <w:t xml:space="preserve">In this contribution, the timing reference of CSI-RS resource for mobility is further clarified from the perspective of RAN2. 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4F4381" w:rsidRDefault="00437C58">
      <w:r>
        <w:rPr>
          <w:rFonts w:hint="eastAsia"/>
        </w:rPr>
        <w:t xml:space="preserve">Per the current RAN2 spec, if </w:t>
      </w:r>
      <w:r>
        <w:rPr>
          <w:rFonts w:hint="eastAsia"/>
          <w:i/>
          <w:iCs/>
        </w:rPr>
        <w:t xml:space="preserve">associatedSSB </w:t>
      </w:r>
      <w:r>
        <w:rPr>
          <w:rFonts w:hint="eastAsia"/>
        </w:rPr>
        <w:t xml:space="preserve">is configured in at least one cell, the SSB info (including </w:t>
      </w:r>
      <w:r>
        <w:rPr>
          <w:rFonts w:hint="eastAsia"/>
          <w:i/>
          <w:iCs/>
        </w:rPr>
        <w:t>ssbFrequency</w:t>
      </w:r>
      <w:r>
        <w:rPr>
          <w:rFonts w:hint="eastAsia"/>
        </w:rPr>
        <w:t xml:space="preserve">, </w:t>
      </w:r>
      <w:r>
        <w:rPr>
          <w:rFonts w:hint="eastAsia"/>
          <w:i/>
          <w:iCs/>
        </w:rPr>
        <w:t xml:space="preserve">ssbSubcarrierSpacing </w:t>
      </w:r>
      <w:r>
        <w:rPr>
          <w:rFonts w:hint="eastAsia"/>
        </w:rPr>
        <w:t xml:space="preserve">and </w:t>
      </w:r>
      <w:r>
        <w:rPr>
          <w:rFonts w:hint="eastAsia"/>
          <w:i/>
          <w:iCs/>
        </w:rPr>
        <w:t>smtc</w:t>
      </w:r>
      <w:r>
        <w:rPr>
          <w:rFonts w:hint="eastAsia"/>
        </w:rPr>
        <w:t xml:space="preserve">) should be mandatory configured in the measurement object. So in this way, the UE performs measurement of these CSI-RS resources based on the timing of the cell given by the </w:t>
      </w:r>
      <w:r w:rsidRPr="00907510">
        <w:rPr>
          <w:rFonts w:hint="eastAsia"/>
          <w:i/>
        </w:rPr>
        <w:t>cellId</w:t>
      </w:r>
      <w:r>
        <w:rPr>
          <w:rFonts w:hint="eastAsia"/>
        </w:rPr>
        <w:t xml:space="preserve"> of the CSI-RS resource configuration. This is well aligned with the RAN1 spec.</w:t>
      </w:r>
    </w:p>
    <w:p w:rsidR="004F4381" w:rsidRDefault="00437C58">
      <w:r>
        <w:rPr>
          <w:rFonts w:hint="eastAsia"/>
        </w:rPr>
        <w:t xml:space="preserve">However, for CSI-RS resource not configured with </w:t>
      </w:r>
      <w:r>
        <w:rPr>
          <w:rFonts w:hint="eastAsia"/>
          <w:i/>
          <w:iCs/>
        </w:rPr>
        <w:t>associatedSSB</w:t>
      </w:r>
      <w:r>
        <w:rPr>
          <w:rFonts w:hint="eastAsia"/>
        </w:rPr>
        <w:t xml:space="preserve">, per RAN1 spec, the UE may base the timing of the CSI-RS resource on the timing of the serving cell. </w:t>
      </w:r>
      <w:r w:rsidRPr="00E47A9D">
        <w:rPr>
          <w:rFonts w:hint="eastAsia"/>
          <w:b/>
          <w:i/>
        </w:rPr>
        <w:t>The question is, base on which serving cell in case UE is operating in DC or CA?</w:t>
      </w:r>
      <w:r>
        <w:rPr>
          <w:rFonts w:hint="eastAsia"/>
        </w:rPr>
        <w:t xml:space="preserve"> </w:t>
      </w:r>
    </w:p>
    <w:p w:rsidR="004F4381" w:rsidRDefault="00437C58" w:rsidP="00FA68BA">
      <w:r>
        <w:rPr>
          <w:rFonts w:hint="eastAsia"/>
        </w:rPr>
        <w:t xml:space="preserve">The CSI-RS for mobility occupies only 1 symbol. So if to base the timing of the CSI-RS resource on a serving cell, it should be ensured that the timing difference between the serving cell and the frequency on which the CSI-RS resource is configured is </w:t>
      </w:r>
      <w:r w:rsidR="001B58A0">
        <w:t>within the</w:t>
      </w:r>
      <w:r>
        <w:rPr>
          <w:rFonts w:hint="eastAsia"/>
        </w:rPr>
        <w:t xml:space="preserve"> CP </w:t>
      </w:r>
      <w:r w:rsidR="000573B8">
        <w:t xml:space="preserve">length </w:t>
      </w:r>
      <w:r>
        <w:rPr>
          <w:rFonts w:hint="eastAsia"/>
        </w:rPr>
        <w:t>(</w:t>
      </w:r>
      <w:r w:rsidR="00E04F78">
        <w:t xml:space="preserve">depend on numerology, </w:t>
      </w:r>
      <w:r>
        <w:rPr>
          <w:rFonts w:hint="eastAsia"/>
        </w:rPr>
        <w:t>typically 4~5us in NR). According to 38.104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_Ref13243 \n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[2]</w:t>
      </w:r>
      <w:r>
        <w:rPr>
          <w:rFonts w:hint="eastAsia"/>
        </w:rPr>
        <w:fldChar w:fldCharType="end"/>
      </w:r>
      <w:r>
        <w:rPr>
          <w:rFonts w:hint="eastAsia"/>
        </w:rPr>
        <w:t xml:space="preserve"> , when operating in CA, the timing difference between the serving cells would not exceed 3us for both intra-band CA and inter-band CA (refer </w:t>
      </w:r>
      <w:r>
        <w:rPr>
          <w:rFonts w:hint="eastAsia"/>
        </w:rPr>
        <w:lastRenderedPageBreak/>
        <w:t xml:space="preserve">to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_Ref9949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Annex2</w:t>
      </w:r>
      <w:r>
        <w:rPr>
          <w:rFonts w:hint="eastAsia"/>
        </w:rPr>
        <w:fldChar w:fldCharType="end"/>
      </w:r>
      <w:r>
        <w:rPr>
          <w:rFonts w:hint="eastAsia"/>
        </w:rPr>
        <w:t xml:space="preserve"> for information). However, per the maximum receive timing difference (MRTC) requirement captured in 38.133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_Ref13282 \n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[3]</w:t>
      </w:r>
      <w:r>
        <w:rPr>
          <w:rFonts w:hint="eastAsia"/>
        </w:rPr>
        <w:fldChar w:fldCharType="end"/>
      </w:r>
      <w:r>
        <w:rPr>
          <w:rFonts w:hint="eastAsia"/>
        </w:rPr>
        <w:t xml:space="preserve"> (refer to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_Ref10713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Annex3</w:t>
      </w:r>
      <w:r>
        <w:rPr>
          <w:rFonts w:hint="eastAsia"/>
        </w:rPr>
        <w:fldChar w:fldCharType="end"/>
      </w:r>
      <w:r>
        <w:rPr>
          <w:rFonts w:hint="eastAsia"/>
        </w:rPr>
        <w:t xml:space="preserve"> for information), the timing difference of the DL signal arrived at UE can be as high as 33us </w:t>
      </w:r>
      <w:r w:rsidR="00A77649">
        <w:t>on</w:t>
      </w:r>
      <w:r>
        <w:rPr>
          <w:rFonts w:hint="eastAsia"/>
        </w:rPr>
        <w:t xml:space="preserve"> FR1 and 8us </w:t>
      </w:r>
      <w:r w:rsidR="00A77649">
        <w:t>on</w:t>
      </w:r>
      <w:r>
        <w:rPr>
          <w:rFonts w:hint="eastAsia"/>
        </w:rPr>
        <w:t xml:space="preserve"> FR2 for the case of inter-band CA. So given that, our understanding is that when operating in CA, not all the serving cells can be used as the timing reference for a CSI-RS resource. Instead, </w:t>
      </w:r>
      <w:bookmarkStart w:id="3" w:name="OLE_LINK3"/>
      <w:r>
        <w:rPr>
          <w:rFonts w:hint="eastAsia"/>
        </w:rPr>
        <w:t>only the serving cell</w:t>
      </w:r>
      <w:r w:rsidR="00E21352">
        <w:t>, for which</w:t>
      </w:r>
      <w:r>
        <w:rPr>
          <w:rFonts w:hint="eastAsia"/>
        </w:rPr>
        <w:t xml:space="preserve"> </w:t>
      </w:r>
      <w:r w:rsidR="00046154">
        <w:t>that the timing difference between</w:t>
      </w:r>
      <w:r w:rsidR="00E21352">
        <w:t xml:space="preserve"> the serving cell and</w:t>
      </w:r>
      <w:r w:rsidR="000573B8">
        <w:t xml:space="preserve"> the </w:t>
      </w:r>
      <w:r w:rsidR="000573B8">
        <w:rPr>
          <w:rFonts w:hint="eastAsia"/>
        </w:rPr>
        <w:t>frequency on which the CSI-RS resource is configured</w:t>
      </w:r>
      <w:r w:rsidR="005E37BE">
        <w:t xml:space="preserve"> is within</w:t>
      </w:r>
      <w:r w:rsidR="000573B8">
        <w:t xml:space="preserve"> the CP length</w:t>
      </w:r>
      <w:r w:rsidR="00E04F78">
        <w:t xml:space="preserve"> </w:t>
      </w:r>
      <w:r w:rsidR="00FA68BA">
        <w:t>can be used as the timing reference.</w:t>
      </w:r>
      <w:bookmarkEnd w:id="3"/>
      <w:r>
        <w:rPr>
          <w:rFonts w:hint="eastAsia"/>
        </w:rPr>
        <w:t xml:space="preserve"> Or in other words, only for the CSI-RS resources on the frequency that is intra-band collocated deployed with a serving cell, UE can base the timing of these CSI-RS resources on this specific serving cell. </w:t>
      </w:r>
    </w:p>
    <w:p w:rsidR="004F4381" w:rsidRPr="00437C58" w:rsidRDefault="00437C58">
      <w:pPr>
        <w:rPr>
          <w:b/>
          <w:bCs/>
        </w:rPr>
      </w:pPr>
      <w:r w:rsidRPr="00437C58">
        <w:rPr>
          <w:b/>
          <w:bCs/>
        </w:rPr>
        <w:t xml:space="preserve">Observation 1: Only </w:t>
      </w:r>
      <w:r w:rsidR="00926C31" w:rsidRPr="00926C31">
        <w:rPr>
          <w:rFonts w:hint="eastAsia"/>
          <w:b/>
          <w:bCs/>
        </w:rPr>
        <w:t>the serving cell</w:t>
      </w:r>
      <w:r w:rsidR="0024312F" w:rsidRPr="0024312F">
        <w:rPr>
          <w:b/>
          <w:bCs/>
        </w:rPr>
        <w:t>, for which</w:t>
      </w:r>
      <w:r w:rsidR="0024312F" w:rsidRPr="0024312F">
        <w:rPr>
          <w:rFonts w:hint="eastAsia"/>
          <w:b/>
          <w:bCs/>
        </w:rPr>
        <w:t xml:space="preserve"> </w:t>
      </w:r>
      <w:r w:rsidR="0024312F" w:rsidRPr="0024312F">
        <w:rPr>
          <w:b/>
          <w:bCs/>
        </w:rPr>
        <w:t xml:space="preserve">that the timing difference between the serving cell and the </w:t>
      </w:r>
      <w:r w:rsidR="0024312F" w:rsidRPr="0024312F">
        <w:rPr>
          <w:rFonts w:hint="eastAsia"/>
          <w:b/>
          <w:bCs/>
        </w:rPr>
        <w:t>frequency on which the CSI-RS resource is configured</w:t>
      </w:r>
      <w:r w:rsidR="0024312F" w:rsidRPr="0024312F">
        <w:rPr>
          <w:b/>
          <w:bCs/>
        </w:rPr>
        <w:t xml:space="preserve"> is within the CP length can be used as the timing reference</w:t>
      </w:r>
      <w:r w:rsidRPr="00437C58">
        <w:rPr>
          <w:b/>
          <w:bCs/>
        </w:rPr>
        <w:t>.</w:t>
      </w:r>
    </w:p>
    <w:p w:rsidR="004F4381" w:rsidRDefault="00437C58">
      <w:r>
        <w:rPr>
          <w:rFonts w:hint="eastAsia"/>
        </w:rPr>
        <w:t xml:space="preserve">So given the above analysis, in case UE is configured CA, if the NW configures CSI-RS resources without </w:t>
      </w:r>
      <w:r>
        <w:rPr>
          <w:rFonts w:hint="eastAsia"/>
          <w:i/>
          <w:iCs/>
        </w:rPr>
        <w:t xml:space="preserve">associatedSSB </w:t>
      </w:r>
      <w:r>
        <w:rPr>
          <w:rFonts w:hint="eastAsia"/>
        </w:rPr>
        <w:t xml:space="preserve">on a frequency, the serving cell used for timing reference should be explicitly indicated at the same time. Besides, although in EN-DC, only SN is allowed to operate on NR frequencies and configure CSI-RS based measurement on NR frequencies. However, in NR-NR DC, both MN and SN can operate on NR frequencies. The time difference between the serving cells on MN and SN would be much larger than 4~5us. So in this case, if the NW configures CSI-RS resources without </w:t>
      </w:r>
      <w:r>
        <w:rPr>
          <w:rFonts w:hint="eastAsia"/>
          <w:i/>
          <w:iCs/>
        </w:rPr>
        <w:t xml:space="preserve">associatedSSB </w:t>
      </w:r>
      <w:r>
        <w:rPr>
          <w:rFonts w:hint="eastAsia"/>
        </w:rPr>
        <w:t xml:space="preserve">on a frequency, the serving cell used for timing reference should also be indicated explicitly. </w:t>
      </w:r>
    </w:p>
    <w:p w:rsidR="004F4381" w:rsidRDefault="00437C58">
      <w:r>
        <w:rPr>
          <w:rFonts w:hint="eastAsia"/>
        </w:rPr>
        <w:t xml:space="preserve">To indicate the serving cell for timing reference, the existing </w:t>
      </w:r>
      <w:r w:rsidRPr="00437C58">
        <w:rPr>
          <w:i/>
          <w:iCs/>
        </w:rPr>
        <w:t xml:space="preserve">servCellIndex </w:t>
      </w:r>
      <w:r>
        <w:rPr>
          <w:rFonts w:hint="eastAsia"/>
        </w:rPr>
        <w:t>can be reused. In other words, s</w:t>
      </w:r>
      <w:r w:rsidRPr="00437C58">
        <w:rPr>
          <w:i/>
          <w:iCs/>
        </w:rPr>
        <w:t>ervCellIndex</w:t>
      </w:r>
      <w:r>
        <w:t xml:space="preserve"> </w:t>
      </w:r>
      <w:r>
        <w:rPr>
          <w:rFonts w:hint="eastAsia"/>
        </w:rPr>
        <w:t>can</w:t>
      </w:r>
      <w:r w:rsidRPr="00437C58">
        <w:t xml:space="preserve"> be added </w:t>
      </w:r>
      <w:r>
        <w:rPr>
          <w:rFonts w:hint="eastAsia"/>
        </w:rPr>
        <w:t xml:space="preserve">in the </w:t>
      </w:r>
      <w:r w:rsidRPr="00437C58">
        <w:rPr>
          <w:i/>
          <w:iCs/>
        </w:rPr>
        <w:t xml:space="preserve">MeasObjectNR </w:t>
      </w:r>
      <w:r>
        <w:rPr>
          <w:rFonts w:hint="eastAsia"/>
        </w:rPr>
        <w:t xml:space="preserve">to indicate the timing reference for CSI-RS without associatedSSB. However, it should be noted that the cell index of PCell is 0 by default. While the cell index of the other serving cells (PSCell or SCell) can be configured by the </w:t>
      </w:r>
      <w:r>
        <w:rPr>
          <w:rFonts w:hint="eastAsia"/>
          <w:i/>
          <w:iCs/>
        </w:rPr>
        <w:t xml:space="preserve">servCellIndex </w:t>
      </w:r>
      <w:r>
        <w:rPr>
          <w:rFonts w:hint="eastAsia"/>
        </w:rPr>
        <w:t xml:space="preserve">in the range of [0 to 31]. So the </w:t>
      </w:r>
      <w:r>
        <w:rPr>
          <w:rFonts w:hint="eastAsia"/>
          <w:i/>
          <w:iCs/>
        </w:rPr>
        <w:t xml:space="preserve">servCellIndex </w:t>
      </w:r>
      <w:r>
        <w:rPr>
          <w:rFonts w:hint="eastAsia"/>
        </w:rPr>
        <w:t xml:space="preserve">can be optionally present, if the </w:t>
      </w:r>
      <w:r>
        <w:rPr>
          <w:rFonts w:hint="eastAsia"/>
          <w:i/>
          <w:iCs/>
        </w:rPr>
        <w:t xml:space="preserve">servCellIndex </w:t>
      </w:r>
      <w:r>
        <w:rPr>
          <w:rFonts w:hint="eastAsia"/>
        </w:rPr>
        <w:t xml:space="preserve">is absent, the UE base the timing of CSI-RS resource without </w:t>
      </w:r>
      <w:r>
        <w:rPr>
          <w:rFonts w:hint="eastAsia"/>
          <w:i/>
          <w:iCs/>
        </w:rPr>
        <w:t xml:space="preserve">associatedSSB </w:t>
      </w:r>
      <w:r>
        <w:rPr>
          <w:rFonts w:hint="eastAsia"/>
        </w:rPr>
        <w:t xml:space="preserve">on the timing of PCell. Otherwise, the UE base the timing of CSI-RS resource without </w:t>
      </w:r>
      <w:r>
        <w:rPr>
          <w:rFonts w:hint="eastAsia"/>
          <w:i/>
          <w:iCs/>
        </w:rPr>
        <w:t xml:space="preserve">associatedSSB </w:t>
      </w:r>
      <w:r>
        <w:rPr>
          <w:rFonts w:hint="eastAsia"/>
        </w:rPr>
        <w:t xml:space="preserve">on the timing of the serving cell indicated by </w:t>
      </w:r>
      <w:r>
        <w:rPr>
          <w:rFonts w:hint="eastAsia"/>
          <w:i/>
          <w:iCs/>
        </w:rPr>
        <w:t>servCellIndex</w:t>
      </w:r>
      <w:r>
        <w:rPr>
          <w:rFonts w:hint="eastAsia"/>
        </w:rPr>
        <w:t xml:space="preserve">. </w:t>
      </w:r>
    </w:p>
    <w:p w:rsidR="004F4381" w:rsidRDefault="00437C58">
      <w:pPr>
        <w:rPr>
          <w:b/>
          <w:bCs/>
        </w:rPr>
      </w:pPr>
      <w:r>
        <w:rPr>
          <w:rFonts w:hint="eastAsia"/>
          <w:b/>
          <w:bCs/>
        </w:rPr>
        <w:t xml:space="preserve">Proposal 1: Add </w:t>
      </w:r>
      <w:r>
        <w:rPr>
          <w:rFonts w:hint="eastAsia"/>
          <w:b/>
          <w:bCs/>
          <w:i/>
          <w:iCs/>
        </w:rPr>
        <w:t xml:space="preserve">servCellIndex </w:t>
      </w:r>
      <w:r>
        <w:rPr>
          <w:rFonts w:hint="eastAsia"/>
          <w:b/>
          <w:bCs/>
        </w:rPr>
        <w:t xml:space="preserve">in the </w:t>
      </w:r>
      <w:r>
        <w:rPr>
          <w:rFonts w:hint="eastAsia"/>
          <w:b/>
          <w:bCs/>
          <w:i/>
          <w:iCs/>
        </w:rPr>
        <w:t xml:space="preserve">MeasObjectNR </w:t>
      </w:r>
      <w:r>
        <w:rPr>
          <w:rFonts w:hint="eastAsia"/>
          <w:b/>
          <w:bCs/>
        </w:rPr>
        <w:t xml:space="preserve">to indicate the timing reference for CSI-RS without </w:t>
      </w:r>
      <w:r>
        <w:rPr>
          <w:rFonts w:hint="eastAsia"/>
          <w:b/>
          <w:bCs/>
          <w:i/>
          <w:iCs/>
        </w:rPr>
        <w:t>associatedSSB</w:t>
      </w:r>
      <w:r>
        <w:rPr>
          <w:rFonts w:hint="eastAsia"/>
          <w:b/>
          <w:bCs/>
        </w:rPr>
        <w:t>.</w:t>
      </w:r>
    </w:p>
    <w:p w:rsidR="004F4381" w:rsidRDefault="00437C58">
      <w:pPr>
        <w:rPr>
          <w:b/>
          <w:bCs/>
        </w:rPr>
      </w:pPr>
      <w:r>
        <w:rPr>
          <w:rFonts w:hint="eastAsia"/>
          <w:b/>
          <w:bCs/>
        </w:rPr>
        <w:t xml:space="preserve">Proposal2: </w:t>
      </w:r>
      <w:bookmarkStart w:id="4" w:name="OLE_LINK4"/>
      <w:r>
        <w:rPr>
          <w:rFonts w:hint="eastAsia"/>
          <w:b/>
          <w:bCs/>
        </w:rPr>
        <w:t xml:space="preserve">The </w:t>
      </w:r>
      <w:r>
        <w:rPr>
          <w:rFonts w:hint="eastAsia"/>
          <w:b/>
          <w:bCs/>
          <w:i/>
          <w:iCs/>
        </w:rPr>
        <w:t xml:space="preserve">servCellIndex </w:t>
      </w:r>
      <w:r>
        <w:rPr>
          <w:rFonts w:hint="eastAsia"/>
          <w:b/>
          <w:bCs/>
        </w:rPr>
        <w:t xml:space="preserve">is optional present in the </w:t>
      </w:r>
      <w:r>
        <w:rPr>
          <w:rFonts w:hint="eastAsia"/>
          <w:b/>
          <w:bCs/>
          <w:i/>
          <w:iCs/>
        </w:rPr>
        <w:t>MeasObjectNR</w:t>
      </w:r>
      <w:r>
        <w:rPr>
          <w:rFonts w:hint="eastAsia"/>
          <w:b/>
          <w:bCs/>
        </w:rPr>
        <w:t xml:space="preserve">. If absent, the UE base the timing of CSI-RS resource without </w:t>
      </w:r>
      <w:r>
        <w:rPr>
          <w:rFonts w:hint="eastAsia"/>
          <w:b/>
          <w:bCs/>
          <w:i/>
          <w:iCs/>
        </w:rPr>
        <w:t xml:space="preserve">associatedSSB </w:t>
      </w:r>
      <w:r>
        <w:rPr>
          <w:rFonts w:hint="eastAsia"/>
          <w:b/>
          <w:bCs/>
        </w:rPr>
        <w:t>on the timing</w:t>
      </w:r>
      <w:r w:rsidR="00E71C55">
        <w:rPr>
          <w:rFonts w:hint="eastAsia"/>
          <w:b/>
          <w:bCs/>
        </w:rPr>
        <w:t xml:space="preserve"> of PCell</w:t>
      </w:r>
      <w:r w:rsidR="00E71C55">
        <w:rPr>
          <w:b/>
          <w:bCs/>
        </w:rPr>
        <w:t>.</w:t>
      </w:r>
      <w:r>
        <w:rPr>
          <w:rFonts w:hint="eastAsia"/>
          <w:b/>
          <w:bCs/>
        </w:rPr>
        <w:t xml:space="preserve"> Otherwise, the UE base the timing of CSI-RS resource without </w:t>
      </w:r>
      <w:r>
        <w:rPr>
          <w:rFonts w:hint="eastAsia"/>
          <w:b/>
          <w:bCs/>
          <w:i/>
          <w:iCs/>
        </w:rPr>
        <w:t xml:space="preserve">associatedSSB </w:t>
      </w:r>
      <w:r>
        <w:rPr>
          <w:rFonts w:hint="eastAsia"/>
          <w:b/>
          <w:bCs/>
        </w:rPr>
        <w:t xml:space="preserve">on the timing of the serving cell indicated by </w:t>
      </w:r>
      <w:r>
        <w:rPr>
          <w:rFonts w:hint="eastAsia"/>
          <w:b/>
          <w:bCs/>
          <w:i/>
          <w:iCs/>
        </w:rPr>
        <w:t>servCellIndex</w:t>
      </w:r>
      <w:r>
        <w:rPr>
          <w:rFonts w:hint="eastAsia"/>
          <w:b/>
          <w:bCs/>
        </w:rPr>
        <w:t xml:space="preserve">. </w:t>
      </w:r>
      <w:bookmarkEnd w:id="4"/>
    </w:p>
    <w:p w:rsidR="004F4381" w:rsidRDefault="00437C58">
      <w:pPr>
        <w:rPr>
          <w:b/>
          <w:bCs/>
        </w:rPr>
      </w:pPr>
      <w:r>
        <w:rPr>
          <w:rFonts w:hint="eastAsia"/>
        </w:rPr>
        <w:t xml:space="preserve">If the proposals are agreed, a draft CR is prepared in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_Ref12720 \n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[4]</w:t>
      </w:r>
      <w:r>
        <w:rPr>
          <w:rFonts w:hint="eastAsia"/>
        </w:rPr>
        <w:fldChar w:fldCharType="end"/>
      </w:r>
      <w:r>
        <w:rPr>
          <w:rFonts w:hint="eastAsia"/>
        </w:rPr>
        <w:t>.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4F4381" w:rsidRDefault="00437C58">
      <w:r>
        <w:rPr>
          <w:rFonts w:hint="eastAsia"/>
        </w:rPr>
        <w:t xml:space="preserve">In this contribution, the timing reference of CSI-RS resource for mobility is further clarified with the following observations and proposals: </w:t>
      </w:r>
    </w:p>
    <w:p w:rsidR="007A13E1" w:rsidRPr="00437C58" w:rsidRDefault="007A13E1" w:rsidP="007A13E1">
      <w:pPr>
        <w:rPr>
          <w:b/>
          <w:bCs/>
        </w:rPr>
      </w:pPr>
      <w:r w:rsidRPr="00437C58">
        <w:rPr>
          <w:b/>
          <w:bCs/>
        </w:rPr>
        <w:t xml:space="preserve">Observation 1: Only </w:t>
      </w:r>
      <w:r w:rsidRPr="00926C31">
        <w:rPr>
          <w:rFonts w:hint="eastAsia"/>
          <w:b/>
          <w:bCs/>
        </w:rPr>
        <w:t>the serving cell</w:t>
      </w:r>
      <w:r w:rsidRPr="0024312F">
        <w:rPr>
          <w:b/>
          <w:bCs/>
        </w:rPr>
        <w:t>, for which</w:t>
      </w:r>
      <w:r w:rsidRPr="0024312F">
        <w:rPr>
          <w:rFonts w:hint="eastAsia"/>
          <w:b/>
          <w:bCs/>
        </w:rPr>
        <w:t xml:space="preserve"> </w:t>
      </w:r>
      <w:r w:rsidRPr="0024312F">
        <w:rPr>
          <w:b/>
          <w:bCs/>
        </w:rPr>
        <w:t xml:space="preserve">that the timing difference between the serving cell and the </w:t>
      </w:r>
      <w:r w:rsidRPr="0024312F">
        <w:rPr>
          <w:rFonts w:hint="eastAsia"/>
          <w:b/>
          <w:bCs/>
        </w:rPr>
        <w:t>frequency on which the CSI-RS resource is configured</w:t>
      </w:r>
      <w:r w:rsidRPr="0024312F">
        <w:rPr>
          <w:b/>
          <w:bCs/>
        </w:rPr>
        <w:t xml:space="preserve"> is within the CP length can be used as the timing reference</w:t>
      </w:r>
      <w:r w:rsidRPr="00437C58">
        <w:rPr>
          <w:b/>
          <w:bCs/>
        </w:rPr>
        <w:t>.</w:t>
      </w:r>
    </w:p>
    <w:p w:rsidR="004F4381" w:rsidRDefault="00437C58">
      <w:pPr>
        <w:rPr>
          <w:b/>
          <w:bCs/>
        </w:rPr>
      </w:pPr>
      <w:r>
        <w:rPr>
          <w:rFonts w:hint="eastAsia"/>
          <w:b/>
          <w:bCs/>
        </w:rPr>
        <w:t xml:space="preserve">Proposal 1: Add </w:t>
      </w:r>
      <w:r>
        <w:rPr>
          <w:rFonts w:hint="eastAsia"/>
          <w:b/>
          <w:bCs/>
          <w:i/>
          <w:iCs/>
        </w:rPr>
        <w:t xml:space="preserve">servCellIndex </w:t>
      </w:r>
      <w:r>
        <w:rPr>
          <w:rFonts w:hint="eastAsia"/>
          <w:b/>
          <w:bCs/>
        </w:rPr>
        <w:t xml:space="preserve">in the </w:t>
      </w:r>
      <w:r>
        <w:rPr>
          <w:rFonts w:hint="eastAsia"/>
          <w:b/>
          <w:bCs/>
          <w:i/>
          <w:iCs/>
        </w:rPr>
        <w:t xml:space="preserve">MeasObjectNR </w:t>
      </w:r>
      <w:r>
        <w:rPr>
          <w:rFonts w:hint="eastAsia"/>
          <w:b/>
          <w:bCs/>
        </w:rPr>
        <w:t xml:space="preserve">to indicate the timing reference for CSI-RS without </w:t>
      </w:r>
      <w:r>
        <w:rPr>
          <w:rFonts w:hint="eastAsia"/>
          <w:b/>
          <w:bCs/>
          <w:i/>
          <w:iCs/>
        </w:rPr>
        <w:t>associatedSSB</w:t>
      </w:r>
      <w:r>
        <w:rPr>
          <w:rFonts w:hint="eastAsia"/>
          <w:b/>
          <w:bCs/>
        </w:rPr>
        <w:t>.</w:t>
      </w:r>
    </w:p>
    <w:p w:rsidR="004F4381" w:rsidRDefault="00437C58">
      <w:pPr>
        <w:rPr>
          <w:b/>
          <w:bCs/>
        </w:rPr>
      </w:pPr>
      <w:r>
        <w:rPr>
          <w:rFonts w:hint="eastAsia"/>
          <w:b/>
          <w:bCs/>
        </w:rPr>
        <w:t xml:space="preserve">Proposal2: The </w:t>
      </w:r>
      <w:r>
        <w:rPr>
          <w:rFonts w:hint="eastAsia"/>
          <w:b/>
          <w:bCs/>
          <w:i/>
          <w:iCs/>
        </w:rPr>
        <w:t xml:space="preserve">servCellIndex </w:t>
      </w:r>
      <w:r>
        <w:rPr>
          <w:rFonts w:hint="eastAsia"/>
          <w:b/>
          <w:bCs/>
        </w:rPr>
        <w:t xml:space="preserve">is optional present in the </w:t>
      </w:r>
      <w:r>
        <w:rPr>
          <w:rFonts w:hint="eastAsia"/>
          <w:b/>
          <w:bCs/>
          <w:i/>
          <w:iCs/>
        </w:rPr>
        <w:t>MeasObjectNR</w:t>
      </w:r>
      <w:r>
        <w:rPr>
          <w:rFonts w:hint="eastAsia"/>
          <w:b/>
          <w:bCs/>
        </w:rPr>
        <w:t xml:space="preserve">. If absent, the UE base the timing of CSI-RS resource without </w:t>
      </w:r>
      <w:r>
        <w:rPr>
          <w:rFonts w:hint="eastAsia"/>
          <w:b/>
          <w:bCs/>
          <w:i/>
          <w:iCs/>
        </w:rPr>
        <w:t xml:space="preserve">associatedSSB </w:t>
      </w:r>
      <w:r w:rsidR="007A13E1">
        <w:rPr>
          <w:rFonts w:hint="eastAsia"/>
          <w:b/>
          <w:bCs/>
        </w:rPr>
        <w:t>on the timing of PCell.</w:t>
      </w:r>
      <w:r>
        <w:rPr>
          <w:rFonts w:hint="eastAsia"/>
          <w:b/>
          <w:bCs/>
        </w:rPr>
        <w:t xml:space="preserve"> Otherwise, the UE base the timing of CSI-RS resource without </w:t>
      </w:r>
      <w:r>
        <w:rPr>
          <w:rFonts w:hint="eastAsia"/>
          <w:b/>
          <w:bCs/>
          <w:i/>
          <w:iCs/>
        </w:rPr>
        <w:t xml:space="preserve">associatedSSB </w:t>
      </w:r>
      <w:r>
        <w:rPr>
          <w:rFonts w:hint="eastAsia"/>
          <w:b/>
          <w:bCs/>
        </w:rPr>
        <w:t xml:space="preserve">on the timing of the serving cell indicated by </w:t>
      </w:r>
      <w:r>
        <w:rPr>
          <w:rFonts w:hint="eastAsia"/>
          <w:b/>
          <w:bCs/>
          <w:i/>
          <w:iCs/>
        </w:rPr>
        <w:t>servCellIndex</w:t>
      </w:r>
      <w:r>
        <w:rPr>
          <w:rFonts w:hint="eastAsia"/>
          <w:b/>
          <w:bCs/>
        </w:rPr>
        <w:t xml:space="preserve">. 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4F4381" w:rsidRDefault="00437C58">
      <w:pPr>
        <w:pStyle w:val="1"/>
        <w:numPr>
          <w:ilvl w:val="0"/>
          <w:numId w:val="5"/>
        </w:numPr>
        <w:ind w:firstLineChars="0"/>
        <w:rPr>
          <w:szCs w:val="22"/>
          <w:lang w:val="en-GB"/>
        </w:rPr>
      </w:pPr>
      <w:r>
        <w:rPr>
          <w:rFonts w:hint="eastAsia"/>
          <w:szCs w:val="22"/>
          <w:lang w:val="en-GB"/>
        </w:rPr>
        <w:t>R1-1807958</w:t>
      </w:r>
      <w:r>
        <w:rPr>
          <w:rFonts w:hint="eastAsia"/>
          <w:szCs w:val="22"/>
        </w:rPr>
        <w:t xml:space="preserve"> CR to 38.214 capturing the RAN1#92bis and RAN1#93 meeting agreements</w:t>
      </w:r>
    </w:p>
    <w:p w:rsidR="004F4381" w:rsidRDefault="00437C58">
      <w:pPr>
        <w:pStyle w:val="1"/>
        <w:numPr>
          <w:ilvl w:val="0"/>
          <w:numId w:val="5"/>
        </w:numPr>
        <w:ind w:firstLineChars="0"/>
        <w:rPr>
          <w:szCs w:val="22"/>
          <w:lang w:val="en-GB"/>
        </w:rPr>
      </w:pPr>
      <w:bookmarkStart w:id="5" w:name="_Ref13243"/>
      <w:r>
        <w:rPr>
          <w:rFonts w:hint="eastAsia"/>
          <w:szCs w:val="22"/>
        </w:rPr>
        <w:t>38.104 f10</w:t>
      </w:r>
      <w:bookmarkEnd w:id="5"/>
    </w:p>
    <w:p w:rsidR="004F4381" w:rsidRDefault="00437C58">
      <w:pPr>
        <w:pStyle w:val="1"/>
        <w:numPr>
          <w:ilvl w:val="0"/>
          <w:numId w:val="5"/>
        </w:numPr>
        <w:ind w:firstLineChars="0"/>
        <w:rPr>
          <w:szCs w:val="22"/>
          <w:lang w:val="en-GB"/>
        </w:rPr>
      </w:pPr>
      <w:bookmarkStart w:id="6" w:name="_Ref13282"/>
      <w:r>
        <w:rPr>
          <w:rFonts w:hint="eastAsia"/>
          <w:szCs w:val="22"/>
        </w:rPr>
        <w:t xml:space="preserve">R4-1808533 38.133 </w:t>
      </w:r>
      <w:bookmarkEnd w:id="6"/>
    </w:p>
    <w:p w:rsidR="004F4381" w:rsidRDefault="00437C58" w:rsidP="003859D8">
      <w:pPr>
        <w:pStyle w:val="1"/>
        <w:numPr>
          <w:ilvl w:val="0"/>
          <w:numId w:val="5"/>
        </w:numPr>
        <w:ind w:firstLineChars="0"/>
        <w:rPr>
          <w:szCs w:val="22"/>
          <w:lang w:val="en-GB"/>
        </w:rPr>
      </w:pPr>
      <w:bookmarkStart w:id="7" w:name="_Ref5027"/>
      <w:bookmarkStart w:id="8" w:name="_Ref12720"/>
      <w:r>
        <w:rPr>
          <w:rFonts w:hint="eastAsia"/>
          <w:szCs w:val="22"/>
          <w:lang w:val="en-GB"/>
        </w:rPr>
        <w:t>R</w:t>
      </w:r>
      <w:bookmarkEnd w:id="7"/>
      <w:r w:rsidR="003859D8">
        <w:rPr>
          <w:rFonts w:hint="eastAsia"/>
          <w:szCs w:val="22"/>
        </w:rPr>
        <w:t>2-1809632</w:t>
      </w:r>
      <w:r>
        <w:rPr>
          <w:rFonts w:hint="eastAsia"/>
          <w:szCs w:val="22"/>
        </w:rPr>
        <w:t xml:space="preserve"> </w:t>
      </w:r>
      <w:bookmarkEnd w:id="8"/>
      <w:r w:rsidR="003859D8" w:rsidRPr="003859D8">
        <w:rPr>
          <w:szCs w:val="22"/>
        </w:rPr>
        <w:t xml:space="preserve">CR on the configuration of the timing </w:t>
      </w:r>
      <w:r w:rsidR="000F10B9">
        <w:rPr>
          <w:szCs w:val="22"/>
        </w:rPr>
        <w:t>reference</w:t>
      </w:r>
      <w:bookmarkStart w:id="9" w:name="_GoBack"/>
      <w:bookmarkEnd w:id="9"/>
      <w:r w:rsidR="003859D8" w:rsidRPr="003859D8">
        <w:rPr>
          <w:szCs w:val="22"/>
        </w:rPr>
        <w:t xml:space="preserve"> for CSI-RS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10" w:name="_Ref32466"/>
      <w:bookmarkStart w:id="11" w:name="_Ref11745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Annex</w:t>
      </w:r>
      <w:bookmarkEnd w:id="10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1</w:t>
      </w:r>
      <w:bookmarkEnd w:id="11"/>
    </w:p>
    <w:p w:rsidR="004F4381" w:rsidRDefault="00437C58">
      <w:bookmarkStart w:id="12" w:name="_Toc510988181"/>
      <w:r>
        <w:t>5.1.6.1.3</w:t>
      </w:r>
      <w:r>
        <w:tab/>
        <w:t>CSI-RS for mobility</w:t>
      </w:r>
      <w:bookmarkEnd w:id="12"/>
    </w:p>
    <w:p w:rsidR="004F4381" w:rsidRDefault="00437C58">
      <w:r>
        <w:t xml:space="preserve">If a UE is configured with the higher layer parameter </w:t>
      </w:r>
      <w:r>
        <w:rPr>
          <w:i/>
        </w:rPr>
        <w:t xml:space="preserve">CSI-RS-Resource-Mobility </w:t>
      </w:r>
      <w:r>
        <w:t xml:space="preserve">and the higher layer parameter </w:t>
      </w:r>
      <w:r>
        <w:rPr>
          <w:i/>
        </w:rPr>
        <w:t xml:space="preserve">associatedSSB </w:t>
      </w:r>
      <w:r>
        <w:t xml:space="preserve">is not configured, the UE shall perform measurements based on </w:t>
      </w:r>
      <w:r>
        <w:rPr>
          <w:i/>
        </w:rPr>
        <w:t xml:space="preserve">CSI-RS-Resource-Mobility </w:t>
      </w:r>
      <w:r>
        <w:t>and the UE may base the timing of the CSI-RS resource on the timing of the serving cell.</w:t>
      </w:r>
    </w:p>
    <w:p w:rsidR="004F4381" w:rsidRDefault="00437C58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 xml:space="preserve">, the UE may base the timing of the CSI-RS resource on the timing of the cell given by the </w:t>
      </w:r>
      <w:r>
        <w:rPr>
          <w:i/>
          <w:lang w:eastAsia="ja-JP"/>
        </w:rPr>
        <w:t>cellId</w:t>
      </w:r>
      <w:r>
        <w:t xml:space="preserve"> of the CSI-RS resource configuration. Additionally, for a given CSI-RS resource, if the associated SS/PBCH block is configured but not detected by the UE, the UE is not required to monitor the corresponding CSI-RS resource. The higher layer parameter </w:t>
      </w:r>
      <w:r>
        <w:rPr>
          <w:i/>
        </w:rPr>
        <w:t>isQuasiColocated</w:t>
      </w:r>
      <w:r>
        <w:t xml:space="preserve"> indicates whether the associated SS/PBCH block given by the </w:t>
      </w:r>
      <w:r>
        <w:rPr>
          <w:i/>
        </w:rPr>
        <w:t>associatedSSB</w:t>
      </w:r>
      <w:r>
        <w:t xml:space="preserve"> and the CSI-RS resource(s) are quasi co-located with respect to [QCL-TypeD'].</w:t>
      </w:r>
    </w:p>
    <w:p w:rsidR="004F4381" w:rsidRDefault="00437C58">
      <w:bookmarkStart w:id="13" w:name="_Hlk515901435"/>
      <w:r>
        <w:t xml:space="preserve">A UE configured with the higher layer parameters </w:t>
      </w:r>
      <w:r>
        <w:rPr>
          <w:i/>
          <w:iCs/>
        </w:rPr>
        <w:t>CSI-RS-Resource-Mobility</w:t>
      </w:r>
      <w:r>
        <w:t xml:space="preserve"> may expect to be configured</w:t>
      </w:r>
    </w:p>
    <w:p w:rsidR="004F4381" w:rsidRDefault="00437C58">
      <w:pPr>
        <w:ind w:left="567" w:hanging="283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with no more than 96 CSI-RS resources when all CSI-RS resources per frequency layer have been configured with </w:t>
      </w:r>
      <w:r>
        <w:rPr>
          <w:i/>
          <w:iCs/>
        </w:rPr>
        <w:t>associatedSSB</w:t>
      </w:r>
      <w:r>
        <w:t xml:space="preserve">, or, </w:t>
      </w:r>
    </w:p>
    <w:p w:rsidR="004F4381" w:rsidRDefault="00437C58">
      <w:pPr>
        <w:ind w:left="567" w:hanging="284"/>
      </w:pPr>
      <w:r>
        <w:t xml:space="preserve"> </w:t>
      </w: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with no more than 64 CSI-RS resources per frequency layer when all CSI-RS resources have been configured without </w:t>
      </w:r>
      <w:r>
        <w:rPr>
          <w:i/>
          <w:iCs/>
        </w:rPr>
        <w:t>associatedSSB</w:t>
      </w:r>
      <w:r>
        <w:t xml:space="preserve"> or when only some of the CSI-RS resources have been configured with associatedSSB</w:t>
      </w:r>
    </w:p>
    <w:p w:rsidR="004F4381" w:rsidRDefault="00437C58">
      <w:pPr>
        <w:ind w:firstLineChars="200" w:firstLine="420"/>
      </w:pPr>
      <w:r>
        <w:rPr>
          <w:rFonts w:eastAsia="Malgun Gothic"/>
        </w:rPr>
        <w:t>-</w:t>
      </w:r>
      <w:r>
        <w:rPr>
          <w:rFonts w:eastAsia="宋体" w:hint="eastAsia"/>
        </w:rPr>
        <w:t xml:space="preserve"> </w:t>
      </w:r>
      <w:r>
        <w:t xml:space="preserve">For frequency range 1 the </w:t>
      </w:r>
      <w:r>
        <w:rPr>
          <w:i/>
          <w:iCs/>
        </w:rPr>
        <w:t>associatedSSB</w:t>
      </w:r>
      <w:r>
        <w:t xml:space="preserve"> is optionally present for each CSI-RS resource</w:t>
      </w:r>
    </w:p>
    <w:p w:rsidR="004F4381" w:rsidRDefault="00437C58">
      <w:r>
        <w:t xml:space="preserve">For frequency range 2 the </w:t>
      </w:r>
      <w:r>
        <w:rPr>
          <w:i/>
          <w:iCs/>
        </w:rPr>
        <w:t>associatedSSB</w:t>
      </w:r>
      <w:r>
        <w:t xml:space="preserve"> is either present for all configured CSI-RS resources or not present for any configured CSI-RS resource</w:t>
      </w:r>
      <w:r>
        <w:rPr>
          <w:strike/>
        </w:rPr>
        <w:t xml:space="preserve">s </w:t>
      </w:r>
      <w:r>
        <w:t>per frequency layer.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14" w:name="_Ref9949"/>
      <w:bookmarkEnd w:id="13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Annex2</w:t>
      </w:r>
      <w:bookmarkEnd w:id="14"/>
    </w:p>
    <w:p w:rsidR="004F4381" w:rsidRDefault="00437C58">
      <w:r>
        <w:rPr>
          <w:rFonts w:hint="eastAsia"/>
        </w:rPr>
        <w:t>9.6.3.2</w:t>
      </w:r>
      <w:r>
        <w:rPr>
          <w:rFonts w:hint="eastAsia"/>
        </w:rPr>
        <w:tab/>
        <w:t>Minimum requirement for BS type 1-O</w:t>
      </w:r>
    </w:p>
    <w:p w:rsidR="004F4381" w:rsidRDefault="00437C58">
      <w:r>
        <w:rPr>
          <w:rFonts w:hint="eastAsia"/>
        </w:rPr>
        <w:t>For MIMO or TX diversity transmissions, at each carrier frequency, OTA TAE shall not exceed 65 ns.</w:t>
      </w:r>
    </w:p>
    <w:p w:rsidR="004F4381" w:rsidRDefault="00437C58">
      <w:r>
        <w:rPr>
          <w:rFonts w:hint="eastAsia"/>
        </w:rPr>
        <w:t>For intra-band contiguous carrier aggregation, with or without MIMO or TX diversity, OTA TAE shall not exceed 260 ns.</w:t>
      </w:r>
    </w:p>
    <w:p w:rsidR="004F4381" w:rsidRDefault="00437C58">
      <w:r>
        <w:rPr>
          <w:rFonts w:hint="eastAsia"/>
        </w:rPr>
        <w:t xml:space="preserve">For intra-band non-contiguous carrier aggregation, with or without MIMO or TX diversity, OTA TAE shall not exceed 3 µs. </w:t>
      </w:r>
    </w:p>
    <w:p w:rsidR="004F4381" w:rsidRDefault="00437C58">
      <w:r>
        <w:rPr>
          <w:rFonts w:hint="eastAsia"/>
        </w:rPr>
        <w:t xml:space="preserve">For inter-band carrier aggregation, with or without MIMO or TX diversity, OTA TAE shall not exceed 3 µs. </w:t>
      </w:r>
    </w:p>
    <w:p w:rsidR="004F4381" w:rsidRDefault="004F4381"/>
    <w:p w:rsidR="004F4381" w:rsidRDefault="00437C58">
      <w:r>
        <w:rPr>
          <w:rFonts w:hint="eastAsia"/>
        </w:rPr>
        <w:t>9.6.3.3</w:t>
      </w:r>
      <w:r>
        <w:rPr>
          <w:rFonts w:hint="eastAsia"/>
        </w:rPr>
        <w:tab/>
        <w:t>Minimum requirement for BS type 2-O</w:t>
      </w:r>
    </w:p>
    <w:p w:rsidR="004F4381" w:rsidRDefault="00437C58">
      <w:r>
        <w:rPr>
          <w:rFonts w:hint="eastAsia"/>
        </w:rPr>
        <w:t>For MIMO or TX diversity transmissions, at each carrier frequency, OTA TAE shall not exceed 65 ns.</w:t>
      </w:r>
    </w:p>
    <w:p w:rsidR="004F4381" w:rsidRDefault="00437C58">
      <w:r>
        <w:rPr>
          <w:rFonts w:hint="eastAsia"/>
        </w:rPr>
        <w:t>For intra-band contiguous carrier aggregation, with or without MIMO or TX diversity, OTA TAE shall not exceed 130 ns.</w:t>
      </w:r>
    </w:p>
    <w:p w:rsidR="004F4381" w:rsidRDefault="00437C58">
      <w:r>
        <w:rPr>
          <w:rFonts w:hint="eastAsia"/>
        </w:rPr>
        <w:t xml:space="preserve">For intra-band non-contiguous carrier aggregation, with or without MIMO or TX diversity, OTA TAE shall not exceed 3 µs. </w:t>
      </w:r>
    </w:p>
    <w:p w:rsidR="004F4381" w:rsidRDefault="00437C58">
      <w:r>
        <w:rPr>
          <w:rFonts w:hint="eastAsia"/>
        </w:rPr>
        <w:t xml:space="preserve">For inter-band carrier aggregation, with or without MIMO or TX diversity, OTA TAE shall not exceed 3 µs. </w:t>
      </w:r>
    </w:p>
    <w:p w:rsidR="004F4381" w:rsidRDefault="00437C58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15" w:name="_Ref10713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Annex3</w:t>
      </w:r>
      <w:bookmarkEnd w:id="15"/>
    </w:p>
    <w:p w:rsidR="004F4381" w:rsidRDefault="00437C58">
      <w:pPr>
        <w:rPr>
          <w:rFonts w:ascii="Arial" w:hAnsi="Arial"/>
          <w:szCs w:val="22"/>
          <w:lang w:eastAsia="ko-KR"/>
        </w:rPr>
      </w:pPr>
      <w:bookmarkStart w:id="16" w:name="_Toc500509905"/>
      <w:bookmarkStart w:id="17" w:name="_Toc516034492"/>
      <w:r>
        <w:rPr>
          <w:rFonts w:ascii="Arial" w:hAnsi="Arial" w:hint="eastAsia"/>
          <w:szCs w:val="22"/>
          <w:lang w:eastAsia="ko-KR"/>
        </w:rPr>
        <w:t>7.6.4</w:t>
      </w:r>
      <w:r>
        <w:rPr>
          <w:rFonts w:ascii="Arial" w:hAnsi="Arial" w:hint="eastAsia"/>
          <w:szCs w:val="22"/>
          <w:lang w:eastAsia="ko-KR"/>
        </w:rPr>
        <w:tab/>
        <w:t>Minimum Requirements for NR Carrier Aggregation</w:t>
      </w:r>
      <w:bookmarkEnd w:id="16"/>
      <w:bookmarkEnd w:id="17"/>
    </w:p>
    <w:p w:rsidR="004F4381" w:rsidRDefault="00437C58">
      <w:pPr>
        <w:rPr>
          <w:rFonts w:cs="v4.2.0"/>
        </w:rPr>
      </w:pPr>
      <w:r>
        <w:rPr>
          <w:rFonts w:cs="v4.2.0"/>
        </w:rPr>
        <w:t>F</w:t>
      </w:r>
      <w:r>
        <w:rPr>
          <w:rFonts w:cs="v4.2.0" w:hint="eastAsia"/>
        </w:rPr>
        <w:t>or</w:t>
      </w:r>
      <w:r>
        <w:rPr>
          <w:rFonts w:cs="v4.2.0"/>
        </w:rPr>
        <w:t xml:space="preserve"> intra-band </w:t>
      </w:r>
      <w:r>
        <w:rPr>
          <w:rFonts w:eastAsia="Malgun Gothic" w:cs="v4.2.0" w:hint="eastAsia"/>
        </w:rPr>
        <w:t>CA</w:t>
      </w:r>
      <w:r>
        <w:rPr>
          <w:rFonts w:cs="v4.2.0"/>
        </w:rPr>
        <w:t>, only</w:t>
      </w:r>
      <w:r>
        <w:rPr>
          <w:rFonts w:cs="v4.2.0" w:hint="eastAsia"/>
        </w:rPr>
        <w:t xml:space="preserve"> </w:t>
      </w:r>
      <w:bookmarkStart w:id="18" w:name="OLE_LINK2"/>
      <w:r>
        <w:rPr>
          <w:rFonts w:cs="v4.2.0"/>
        </w:rPr>
        <w:t>collocated deploy</w:t>
      </w:r>
      <w:bookmarkEnd w:id="18"/>
      <w:r>
        <w:rPr>
          <w:rFonts w:cs="v4.2.0"/>
        </w:rPr>
        <w:t xml:space="preserve">ment is </w:t>
      </w:r>
      <w:r>
        <w:rPr>
          <w:rFonts w:cs="v4.2.0" w:hint="eastAsia"/>
        </w:rPr>
        <w:t>applied.</w:t>
      </w:r>
      <w:r>
        <w:rPr>
          <w:rFonts w:eastAsia="Malgun Gothic" w:cs="v4.2.0" w:hint="eastAsia"/>
        </w:rPr>
        <w:t xml:space="preserve"> </w:t>
      </w:r>
      <w:r>
        <w:rPr>
          <w:rFonts w:cs="v4.2.0"/>
        </w:rPr>
        <w:t xml:space="preserve">For intra-band non-contiguous NR carrier aggregation, the UE shall be capable of handling at least a relative receive timing difference between </w:t>
      </w:r>
      <w:r>
        <w:rPr>
          <w:rFonts w:cs="v4.2.0" w:hint="eastAsia"/>
        </w:rPr>
        <w:t>slot</w:t>
      </w:r>
      <w:r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>
        <w:rPr>
          <w:rFonts w:cs="v4.2.0"/>
        </w:rPr>
        <w:t>-</w:t>
      </w:r>
      <w:r>
        <w:rPr>
          <w:rFonts w:cs="v4.2.0" w:hint="eastAsia"/>
        </w:rPr>
        <w:t>1</w:t>
      </w:r>
      <w:r>
        <w:rPr>
          <w:rFonts w:cs="v4.2.0"/>
        </w:rPr>
        <w:t xml:space="preserve"> below. </w:t>
      </w:r>
    </w:p>
    <w:p w:rsidR="004F4381" w:rsidRDefault="00437C58">
      <w:pPr>
        <w:pStyle w:val="TH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 w:hint="eastAsia"/>
          <w:snapToGrid w:val="0"/>
        </w:rPr>
        <w:t>4</w:t>
      </w:r>
      <w:r>
        <w:rPr>
          <w:snapToGrid w:val="0"/>
        </w:rPr>
        <w:t>-</w:t>
      </w:r>
      <w:r>
        <w:rPr>
          <w:rFonts w:eastAsia="Malgun Gothic" w:hint="eastAsia"/>
          <w:snapToGrid w:val="0"/>
        </w:rPr>
        <w:t>1</w:t>
      </w:r>
      <w:r>
        <w:rPr>
          <w:snapToGrid w:val="0"/>
        </w:rPr>
        <w:t xml:space="preserve"> </w:t>
      </w:r>
      <w:bookmarkStart w:id="19" w:name="OLE_LINK1"/>
      <w:r>
        <w:rPr>
          <w:snapToGrid w:val="0"/>
        </w:rPr>
        <w:t>Maximum receive timing difference</w:t>
      </w:r>
      <w:bookmarkEnd w:id="19"/>
      <w:r>
        <w:rPr>
          <w:snapToGrid w:val="0"/>
        </w:rPr>
        <w:t xml:space="preserve"> requirement for intra-band non-contiguous NR carrier aggregation</w:t>
      </w:r>
    </w:p>
    <w:tbl>
      <w:tblPr>
        <w:tblW w:w="5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1"/>
        <w:gridCol w:w="3003"/>
      </w:tblGrid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Frequency Range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Maximum </w:t>
            </w:r>
            <w:r>
              <w:rPr>
                <w:rFonts w:eastAsia="Malgun Gothic" w:hint="eastAsia"/>
                <w:b/>
              </w:rPr>
              <w:t>receive</w:t>
            </w:r>
            <w:r>
              <w:rPr>
                <w:b/>
              </w:rPr>
              <w:t xml:space="preserve"> timing difference (µs) </w:t>
            </w:r>
          </w:p>
        </w:tc>
      </w:tr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FR1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3</w:t>
            </w:r>
          </w:p>
        </w:tc>
      </w:tr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FR2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3</w:t>
            </w:r>
          </w:p>
        </w:tc>
      </w:tr>
    </w:tbl>
    <w:p w:rsidR="004F4381" w:rsidRDefault="004F4381">
      <w:pPr>
        <w:pStyle w:val="TH"/>
        <w:rPr>
          <w:rFonts w:eastAsia="Malgun Gothic"/>
          <w:snapToGrid w:val="0"/>
          <w:lang w:eastAsia="ko-KR"/>
        </w:rPr>
      </w:pPr>
    </w:p>
    <w:p w:rsidR="004F4381" w:rsidRDefault="00437C58">
      <w:r>
        <w:rPr>
          <w:rFonts w:cs="v4.2.0"/>
        </w:rPr>
        <w:t xml:space="preserve">For inter-band NR carrier aggregation, the UE shall be capable of handling at least a relative receive timing difference between </w:t>
      </w:r>
      <w:r>
        <w:rPr>
          <w:rFonts w:cs="v4.2.0" w:hint="eastAsia"/>
        </w:rPr>
        <w:t>slot</w:t>
      </w:r>
      <w:r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>
        <w:rPr>
          <w:rFonts w:cs="v4.2.0"/>
        </w:rPr>
        <w:t>-</w:t>
      </w:r>
      <w:r>
        <w:rPr>
          <w:rFonts w:cs="v4.2.0" w:hint="eastAsia"/>
        </w:rPr>
        <w:t>2</w:t>
      </w:r>
      <w:r>
        <w:rPr>
          <w:rFonts w:cs="v4.2.0"/>
        </w:rPr>
        <w:t xml:space="preserve"> below.</w:t>
      </w:r>
      <w:r>
        <w:t xml:space="preserve"> </w:t>
      </w:r>
    </w:p>
    <w:p w:rsidR="004F4381" w:rsidRDefault="00437C58">
      <w:pPr>
        <w:pStyle w:val="TH"/>
        <w:rPr>
          <w:rFonts w:eastAsia="Malgun Gothic"/>
          <w:lang w:eastAsia="ko-KR"/>
        </w:rPr>
      </w:pPr>
      <w:r>
        <w:t>Table 7.6.</w:t>
      </w:r>
      <w:r>
        <w:rPr>
          <w:rFonts w:eastAsia="Malgun Gothic" w:hint="eastAsia"/>
        </w:rPr>
        <w:t>4</w:t>
      </w:r>
      <w:r>
        <w:t>-</w:t>
      </w:r>
      <w:r>
        <w:rPr>
          <w:rFonts w:hint="eastAsia"/>
        </w:rPr>
        <w:t>2</w:t>
      </w:r>
      <w:r>
        <w:t xml:space="preserve"> Maximum receive timing difference requirement for inter-band NR carrier aggregation</w:t>
      </w:r>
    </w:p>
    <w:tbl>
      <w:tblPr>
        <w:tblW w:w="5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1"/>
        <w:gridCol w:w="3003"/>
      </w:tblGrid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Frequency Range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Maximum </w:t>
            </w:r>
            <w:r>
              <w:rPr>
                <w:rFonts w:eastAsia="Malgun Gothic" w:hint="eastAsia"/>
                <w:b/>
              </w:rPr>
              <w:t>receive</w:t>
            </w:r>
            <w:r>
              <w:rPr>
                <w:b/>
              </w:rPr>
              <w:t xml:space="preserve"> timing difference (µs) </w:t>
            </w:r>
          </w:p>
        </w:tc>
      </w:tr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FR1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33</w:t>
            </w:r>
          </w:p>
        </w:tc>
      </w:tr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FR2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8</w:t>
            </w:r>
          </w:p>
        </w:tc>
      </w:tr>
      <w:tr w:rsidR="004F4381">
        <w:trPr>
          <w:jc w:val="center"/>
        </w:trPr>
        <w:tc>
          <w:tcPr>
            <w:tcW w:w="2251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Between FR1 and FR2</w:t>
            </w:r>
          </w:p>
        </w:tc>
        <w:tc>
          <w:tcPr>
            <w:tcW w:w="3003" w:type="dxa"/>
          </w:tcPr>
          <w:p w:rsidR="004F4381" w:rsidRDefault="00437C58">
            <w:pPr>
              <w:spacing w:after="0"/>
              <w:jc w:val="center"/>
              <w:rPr>
                <w:rFonts w:eastAsia="Malgun Gothic"/>
                <w:b/>
              </w:rPr>
            </w:pPr>
            <w:r>
              <w:rPr>
                <w:rFonts w:eastAsia="Malgun Gothic" w:hint="eastAsia"/>
                <w:b/>
              </w:rPr>
              <w:t>[TBD]</w:t>
            </w:r>
          </w:p>
        </w:tc>
      </w:tr>
    </w:tbl>
    <w:p w:rsidR="004F4381" w:rsidRDefault="004F4381"/>
    <w:p w:rsidR="004F4381" w:rsidRDefault="004F4381"/>
    <w:p w:rsidR="004F4381" w:rsidRDefault="004F4381"/>
    <w:p w:rsidR="004F4381" w:rsidRDefault="004F4381"/>
    <w:p w:rsidR="004F4381" w:rsidRDefault="004F4381">
      <w:pPr>
        <w:pStyle w:val="1"/>
        <w:ind w:firstLineChars="0" w:firstLine="0"/>
        <w:rPr>
          <w:szCs w:val="22"/>
          <w:lang w:val="en-GB"/>
        </w:rPr>
      </w:pPr>
    </w:p>
    <w:p w:rsidR="004F4381" w:rsidRDefault="004F4381">
      <w:pPr>
        <w:rPr>
          <w:rFonts w:ascii="Arial" w:hAnsi="Arial" w:cs="Arial"/>
        </w:rPr>
      </w:pPr>
    </w:p>
    <w:p w:rsidR="004F4381" w:rsidRDefault="004F4381">
      <w:pPr>
        <w:pStyle w:val="1"/>
        <w:ind w:firstLineChars="0" w:firstLine="0"/>
        <w:rPr>
          <w:szCs w:val="22"/>
          <w:lang w:val="en-GB"/>
        </w:rPr>
      </w:pPr>
    </w:p>
    <w:sectPr w:rsidR="004F4381">
      <w:headerReference w:type="default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0B5" w:rsidRDefault="00437C58">
      <w:pPr>
        <w:spacing w:after="0" w:line="240" w:lineRule="auto"/>
      </w:pPr>
      <w:r>
        <w:separator/>
      </w:r>
    </w:p>
  </w:endnote>
  <w:endnote w:type="continuationSeparator" w:id="0">
    <w:p w:rsidR="004470B5" w:rsidRDefault="00437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381" w:rsidRDefault="004F4381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0B5" w:rsidRDefault="00437C58">
      <w:pPr>
        <w:spacing w:after="0" w:line="240" w:lineRule="auto"/>
      </w:pPr>
      <w:r>
        <w:separator/>
      </w:r>
    </w:p>
  </w:footnote>
  <w:footnote w:type="continuationSeparator" w:id="0">
    <w:p w:rsidR="004470B5" w:rsidRDefault="00437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381" w:rsidRDefault="004F438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8A4094B"/>
    <w:multiLevelType w:val="singleLevel"/>
    <w:tmpl w:val="98A4094B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C"/>
    <w:rsid w:val="00001366"/>
    <w:rsid w:val="000055B1"/>
    <w:rsid w:val="000103E7"/>
    <w:rsid w:val="00011CDF"/>
    <w:rsid w:val="00013FAD"/>
    <w:rsid w:val="000172F4"/>
    <w:rsid w:val="00017BA5"/>
    <w:rsid w:val="00021259"/>
    <w:rsid w:val="00021359"/>
    <w:rsid w:val="0002389B"/>
    <w:rsid w:val="000248FC"/>
    <w:rsid w:val="00025FF3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6154"/>
    <w:rsid w:val="00052BF4"/>
    <w:rsid w:val="000563ED"/>
    <w:rsid w:val="000569AB"/>
    <w:rsid w:val="000573B8"/>
    <w:rsid w:val="00057C9C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0F10B9"/>
    <w:rsid w:val="00100030"/>
    <w:rsid w:val="00105872"/>
    <w:rsid w:val="00111C96"/>
    <w:rsid w:val="00111CE0"/>
    <w:rsid w:val="00111DF0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6C3C"/>
    <w:rsid w:val="00187706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6B98"/>
    <w:rsid w:val="001A7B0D"/>
    <w:rsid w:val="001B21A1"/>
    <w:rsid w:val="001B337C"/>
    <w:rsid w:val="001B4FB5"/>
    <w:rsid w:val="001B58A0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D729B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312F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4A6A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9D8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3974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37C58"/>
    <w:rsid w:val="00441EB5"/>
    <w:rsid w:val="0044341B"/>
    <w:rsid w:val="00443D84"/>
    <w:rsid w:val="00444F7D"/>
    <w:rsid w:val="00445007"/>
    <w:rsid w:val="00446A9B"/>
    <w:rsid w:val="004470B5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D00"/>
    <w:rsid w:val="004A6B71"/>
    <w:rsid w:val="004B2B05"/>
    <w:rsid w:val="004B2BBA"/>
    <w:rsid w:val="004B5D70"/>
    <w:rsid w:val="004B609F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381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152"/>
    <w:rsid w:val="00525585"/>
    <w:rsid w:val="00525D1A"/>
    <w:rsid w:val="0052657B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363"/>
    <w:rsid w:val="005657FC"/>
    <w:rsid w:val="00567054"/>
    <w:rsid w:val="00567A9A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7BE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D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018"/>
    <w:rsid w:val="0065579F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45D1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A053E"/>
    <w:rsid w:val="007A13E1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391A"/>
    <w:rsid w:val="00884241"/>
    <w:rsid w:val="008855E2"/>
    <w:rsid w:val="00886521"/>
    <w:rsid w:val="008937A3"/>
    <w:rsid w:val="0089509A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D1DAC"/>
    <w:rsid w:val="008D23AF"/>
    <w:rsid w:val="008D3A05"/>
    <w:rsid w:val="008D41FD"/>
    <w:rsid w:val="008D5D5E"/>
    <w:rsid w:val="008D681A"/>
    <w:rsid w:val="008D6B1A"/>
    <w:rsid w:val="008D6D38"/>
    <w:rsid w:val="008E0139"/>
    <w:rsid w:val="008E0617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63B9"/>
    <w:rsid w:val="00907510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26C31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47C5"/>
    <w:rsid w:val="0096604F"/>
    <w:rsid w:val="00966280"/>
    <w:rsid w:val="009663C5"/>
    <w:rsid w:val="00970F89"/>
    <w:rsid w:val="00971DDC"/>
    <w:rsid w:val="009755AD"/>
    <w:rsid w:val="009757E0"/>
    <w:rsid w:val="0097619E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6979"/>
    <w:rsid w:val="009A7282"/>
    <w:rsid w:val="009B155B"/>
    <w:rsid w:val="009B183F"/>
    <w:rsid w:val="009B1F5B"/>
    <w:rsid w:val="009B3DB8"/>
    <w:rsid w:val="009B4769"/>
    <w:rsid w:val="009B7371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2B92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77649"/>
    <w:rsid w:val="00A81A3A"/>
    <w:rsid w:val="00A83E6C"/>
    <w:rsid w:val="00A84D8D"/>
    <w:rsid w:val="00A84EBB"/>
    <w:rsid w:val="00A854F8"/>
    <w:rsid w:val="00A85F7C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D6C0B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38B"/>
    <w:rsid w:val="00B52464"/>
    <w:rsid w:val="00B55CF3"/>
    <w:rsid w:val="00B6461C"/>
    <w:rsid w:val="00B670CE"/>
    <w:rsid w:val="00B67B79"/>
    <w:rsid w:val="00B67E74"/>
    <w:rsid w:val="00B7195D"/>
    <w:rsid w:val="00B82234"/>
    <w:rsid w:val="00B8283E"/>
    <w:rsid w:val="00B837AA"/>
    <w:rsid w:val="00B87D03"/>
    <w:rsid w:val="00B909E8"/>
    <w:rsid w:val="00B91E65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3ADF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8086B"/>
    <w:rsid w:val="00C80B6E"/>
    <w:rsid w:val="00C82D97"/>
    <w:rsid w:val="00C84D14"/>
    <w:rsid w:val="00C86541"/>
    <w:rsid w:val="00C9369C"/>
    <w:rsid w:val="00C93EDD"/>
    <w:rsid w:val="00C953EF"/>
    <w:rsid w:val="00C953F6"/>
    <w:rsid w:val="00C96A23"/>
    <w:rsid w:val="00C96C00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52F0"/>
    <w:rsid w:val="00CF18A3"/>
    <w:rsid w:val="00CF1DDB"/>
    <w:rsid w:val="00CF356A"/>
    <w:rsid w:val="00CF4A61"/>
    <w:rsid w:val="00CF7BAA"/>
    <w:rsid w:val="00D029CB"/>
    <w:rsid w:val="00D04274"/>
    <w:rsid w:val="00D05A8B"/>
    <w:rsid w:val="00D05E75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3DA7"/>
    <w:rsid w:val="00D544FE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806A3"/>
    <w:rsid w:val="00D81AF8"/>
    <w:rsid w:val="00D81BAC"/>
    <w:rsid w:val="00D83149"/>
    <w:rsid w:val="00D83173"/>
    <w:rsid w:val="00D8380A"/>
    <w:rsid w:val="00D85273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0D3E"/>
    <w:rsid w:val="00DD100B"/>
    <w:rsid w:val="00DD42F9"/>
    <w:rsid w:val="00DD6E72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04F78"/>
    <w:rsid w:val="00E1018A"/>
    <w:rsid w:val="00E120F4"/>
    <w:rsid w:val="00E153F6"/>
    <w:rsid w:val="00E15F7E"/>
    <w:rsid w:val="00E173DF"/>
    <w:rsid w:val="00E20BED"/>
    <w:rsid w:val="00E21352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A9D"/>
    <w:rsid w:val="00E521EE"/>
    <w:rsid w:val="00E52C0C"/>
    <w:rsid w:val="00E62B3D"/>
    <w:rsid w:val="00E6315A"/>
    <w:rsid w:val="00E65E86"/>
    <w:rsid w:val="00E71B00"/>
    <w:rsid w:val="00E71C55"/>
    <w:rsid w:val="00E73C7F"/>
    <w:rsid w:val="00E73F72"/>
    <w:rsid w:val="00E740D9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560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3B47"/>
    <w:rsid w:val="00F046E9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577D9"/>
    <w:rsid w:val="00F579D8"/>
    <w:rsid w:val="00F6079F"/>
    <w:rsid w:val="00F64EA5"/>
    <w:rsid w:val="00F66A3D"/>
    <w:rsid w:val="00F66DF3"/>
    <w:rsid w:val="00F67AB2"/>
    <w:rsid w:val="00F73D21"/>
    <w:rsid w:val="00F74ED0"/>
    <w:rsid w:val="00F75B44"/>
    <w:rsid w:val="00F82B72"/>
    <w:rsid w:val="00F83593"/>
    <w:rsid w:val="00F837F7"/>
    <w:rsid w:val="00F90E30"/>
    <w:rsid w:val="00F917E4"/>
    <w:rsid w:val="00F91B00"/>
    <w:rsid w:val="00F9424D"/>
    <w:rsid w:val="00F943E7"/>
    <w:rsid w:val="00F94DFC"/>
    <w:rsid w:val="00F96BAD"/>
    <w:rsid w:val="00FA34B5"/>
    <w:rsid w:val="00FA68BA"/>
    <w:rsid w:val="00FB0158"/>
    <w:rsid w:val="00FB10E4"/>
    <w:rsid w:val="00FB16BC"/>
    <w:rsid w:val="00FB25A0"/>
    <w:rsid w:val="00FB2D7C"/>
    <w:rsid w:val="00FB4258"/>
    <w:rsid w:val="00FB4F37"/>
    <w:rsid w:val="00FB79F1"/>
    <w:rsid w:val="00FB7E5A"/>
    <w:rsid w:val="00FC0927"/>
    <w:rsid w:val="00FC14E6"/>
    <w:rsid w:val="00FC6E54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42F93"/>
    <w:rsid w:val="011835D0"/>
    <w:rsid w:val="011A5A79"/>
    <w:rsid w:val="01220F86"/>
    <w:rsid w:val="01276E18"/>
    <w:rsid w:val="012D5FD4"/>
    <w:rsid w:val="013B116A"/>
    <w:rsid w:val="014000E8"/>
    <w:rsid w:val="014D3AA5"/>
    <w:rsid w:val="014D7041"/>
    <w:rsid w:val="017076A2"/>
    <w:rsid w:val="01767489"/>
    <w:rsid w:val="017A3700"/>
    <w:rsid w:val="017D0BB3"/>
    <w:rsid w:val="01923681"/>
    <w:rsid w:val="01982856"/>
    <w:rsid w:val="019F304C"/>
    <w:rsid w:val="01AE3B73"/>
    <w:rsid w:val="01B9760B"/>
    <w:rsid w:val="01D90008"/>
    <w:rsid w:val="01E213D7"/>
    <w:rsid w:val="020154C7"/>
    <w:rsid w:val="02020DFC"/>
    <w:rsid w:val="020E1E25"/>
    <w:rsid w:val="022C28DB"/>
    <w:rsid w:val="023933DA"/>
    <w:rsid w:val="0239697F"/>
    <w:rsid w:val="02403291"/>
    <w:rsid w:val="024C50F6"/>
    <w:rsid w:val="02574EE1"/>
    <w:rsid w:val="026318FE"/>
    <w:rsid w:val="026F629B"/>
    <w:rsid w:val="02817857"/>
    <w:rsid w:val="028A67A0"/>
    <w:rsid w:val="029B606A"/>
    <w:rsid w:val="029F5EEC"/>
    <w:rsid w:val="02A404F8"/>
    <w:rsid w:val="02B4584F"/>
    <w:rsid w:val="02B775B3"/>
    <w:rsid w:val="02C62E55"/>
    <w:rsid w:val="030C3441"/>
    <w:rsid w:val="030D10A2"/>
    <w:rsid w:val="03173A35"/>
    <w:rsid w:val="03202434"/>
    <w:rsid w:val="033763DC"/>
    <w:rsid w:val="036055D1"/>
    <w:rsid w:val="0378411C"/>
    <w:rsid w:val="03B07E84"/>
    <w:rsid w:val="03E857D8"/>
    <w:rsid w:val="03EB6E94"/>
    <w:rsid w:val="04067142"/>
    <w:rsid w:val="04452E11"/>
    <w:rsid w:val="044C1A52"/>
    <w:rsid w:val="04572460"/>
    <w:rsid w:val="04682343"/>
    <w:rsid w:val="04752D2B"/>
    <w:rsid w:val="048F4087"/>
    <w:rsid w:val="04921429"/>
    <w:rsid w:val="04CD3143"/>
    <w:rsid w:val="04D36CCF"/>
    <w:rsid w:val="04DF5B3A"/>
    <w:rsid w:val="04E21495"/>
    <w:rsid w:val="05002E1C"/>
    <w:rsid w:val="050C31AF"/>
    <w:rsid w:val="05174168"/>
    <w:rsid w:val="05176A71"/>
    <w:rsid w:val="05183286"/>
    <w:rsid w:val="053674E0"/>
    <w:rsid w:val="05413D92"/>
    <w:rsid w:val="0544139C"/>
    <w:rsid w:val="054D50B2"/>
    <w:rsid w:val="05566646"/>
    <w:rsid w:val="05692AD6"/>
    <w:rsid w:val="056A031B"/>
    <w:rsid w:val="056D39BD"/>
    <w:rsid w:val="05706812"/>
    <w:rsid w:val="05A83FE4"/>
    <w:rsid w:val="05C84427"/>
    <w:rsid w:val="05CE6506"/>
    <w:rsid w:val="05D1713F"/>
    <w:rsid w:val="05EA3D69"/>
    <w:rsid w:val="05F13BE9"/>
    <w:rsid w:val="06076CC8"/>
    <w:rsid w:val="06136726"/>
    <w:rsid w:val="062E6977"/>
    <w:rsid w:val="06406186"/>
    <w:rsid w:val="06515865"/>
    <w:rsid w:val="065A7F0C"/>
    <w:rsid w:val="06696F3C"/>
    <w:rsid w:val="066B2772"/>
    <w:rsid w:val="066E09E0"/>
    <w:rsid w:val="066E7630"/>
    <w:rsid w:val="06801D8F"/>
    <w:rsid w:val="06AC02F9"/>
    <w:rsid w:val="06B938EC"/>
    <w:rsid w:val="06B968B0"/>
    <w:rsid w:val="06C10315"/>
    <w:rsid w:val="06DA1F04"/>
    <w:rsid w:val="06FA3DD4"/>
    <w:rsid w:val="0706413A"/>
    <w:rsid w:val="07096627"/>
    <w:rsid w:val="07096958"/>
    <w:rsid w:val="07183FB0"/>
    <w:rsid w:val="0719400C"/>
    <w:rsid w:val="072047AB"/>
    <w:rsid w:val="07226FD6"/>
    <w:rsid w:val="07246DDE"/>
    <w:rsid w:val="07387A0E"/>
    <w:rsid w:val="07923814"/>
    <w:rsid w:val="07A65C26"/>
    <w:rsid w:val="07AA25BB"/>
    <w:rsid w:val="07B47F2F"/>
    <w:rsid w:val="07BB441A"/>
    <w:rsid w:val="07BE2890"/>
    <w:rsid w:val="07C4242C"/>
    <w:rsid w:val="07C84D70"/>
    <w:rsid w:val="07F209D6"/>
    <w:rsid w:val="080106BC"/>
    <w:rsid w:val="080F633D"/>
    <w:rsid w:val="08110428"/>
    <w:rsid w:val="0813138F"/>
    <w:rsid w:val="08186B81"/>
    <w:rsid w:val="08217470"/>
    <w:rsid w:val="08505A22"/>
    <w:rsid w:val="08555E5D"/>
    <w:rsid w:val="08571770"/>
    <w:rsid w:val="08690BF0"/>
    <w:rsid w:val="0891628E"/>
    <w:rsid w:val="089E6C62"/>
    <w:rsid w:val="089F35A4"/>
    <w:rsid w:val="08A32251"/>
    <w:rsid w:val="08B525DB"/>
    <w:rsid w:val="08E33A5D"/>
    <w:rsid w:val="08F54145"/>
    <w:rsid w:val="09277723"/>
    <w:rsid w:val="093572DD"/>
    <w:rsid w:val="094855CE"/>
    <w:rsid w:val="097C1512"/>
    <w:rsid w:val="098246C4"/>
    <w:rsid w:val="099174D5"/>
    <w:rsid w:val="09C1228B"/>
    <w:rsid w:val="09C840B0"/>
    <w:rsid w:val="09D1363B"/>
    <w:rsid w:val="09DC2A55"/>
    <w:rsid w:val="09F424EB"/>
    <w:rsid w:val="09F546E9"/>
    <w:rsid w:val="0A121077"/>
    <w:rsid w:val="0A145369"/>
    <w:rsid w:val="0A242EC7"/>
    <w:rsid w:val="0A520523"/>
    <w:rsid w:val="0A58657E"/>
    <w:rsid w:val="0A7C7031"/>
    <w:rsid w:val="0A824C66"/>
    <w:rsid w:val="0A976F35"/>
    <w:rsid w:val="0A9C4945"/>
    <w:rsid w:val="0AA97A6D"/>
    <w:rsid w:val="0AAA0437"/>
    <w:rsid w:val="0AAE3C34"/>
    <w:rsid w:val="0ACF2E95"/>
    <w:rsid w:val="0AD176BB"/>
    <w:rsid w:val="0ADC5745"/>
    <w:rsid w:val="0AE118B2"/>
    <w:rsid w:val="0AEB78A3"/>
    <w:rsid w:val="0AF957A7"/>
    <w:rsid w:val="0AFA6E82"/>
    <w:rsid w:val="0AFD59B0"/>
    <w:rsid w:val="0AFF1C5D"/>
    <w:rsid w:val="0B0F1D0E"/>
    <w:rsid w:val="0B1537E9"/>
    <w:rsid w:val="0B1F2669"/>
    <w:rsid w:val="0B2D55C6"/>
    <w:rsid w:val="0B300A0B"/>
    <w:rsid w:val="0B3A1D48"/>
    <w:rsid w:val="0B3A6177"/>
    <w:rsid w:val="0B474A25"/>
    <w:rsid w:val="0B6625DE"/>
    <w:rsid w:val="0B7F323C"/>
    <w:rsid w:val="0B8C0B1D"/>
    <w:rsid w:val="0B8E01B3"/>
    <w:rsid w:val="0B98131B"/>
    <w:rsid w:val="0B9C2DCB"/>
    <w:rsid w:val="0BCA2FB1"/>
    <w:rsid w:val="0BD03036"/>
    <w:rsid w:val="0BF04DBB"/>
    <w:rsid w:val="0BF118B2"/>
    <w:rsid w:val="0C150296"/>
    <w:rsid w:val="0C1E225B"/>
    <w:rsid w:val="0C39167E"/>
    <w:rsid w:val="0C7350C6"/>
    <w:rsid w:val="0C840A7E"/>
    <w:rsid w:val="0CA00818"/>
    <w:rsid w:val="0CA039FD"/>
    <w:rsid w:val="0CCA3FFD"/>
    <w:rsid w:val="0CD00B5C"/>
    <w:rsid w:val="0CF868FE"/>
    <w:rsid w:val="0CFD74C3"/>
    <w:rsid w:val="0D0D29B9"/>
    <w:rsid w:val="0D6D666D"/>
    <w:rsid w:val="0D9421CE"/>
    <w:rsid w:val="0D9E14AE"/>
    <w:rsid w:val="0D9F5D85"/>
    <w:rsid w:val="0DA127BF"/>
    <w:rsid w:val="0DBE0319"/>
    <w:rsid w:val="0DCF5E5F"/>
    <w:rsid w:val="0DD575F2"/>
    <w:rsid w:val="0DD74C1A"/>
    <w:rsid w:val="0DE658C5"/>
    <w:rsid w:val="0DE7427C"/>
    <w:rsid w:val="0DEC79F6"/>
    <w:rsid w:val="0E097D17"/>
    <w:rsid w:val="0E0D56B2"/>
    <w:rsid w:val="0E0F1D72"/>
    <w:rsid w:val="0E0F1E19"/>
    <w:rsid w:val="0E1345CE"/>
    <w:rsid w:val="0E1B3A75"/>
    <w:rsid w:val="0E28192B"/>
    <w:rsid w:val="0E29672C"/>
    <w:rsid w:val="0E3B3201"/>
    <w:rsid w:val="0E4932A7"/>
    <w:rsid w:val="0E6F6BE9"/>
    <w:rsid w:val="0E734B25"/>
    <w:rsid w:val="0E8A09AC"/>
    <w:rsid w:val="0E8D03D6"/>
    <w:rsid w:val="0E930DC4"/>
    <w:rsid w:val="0EA210F9"/>
    <w:rsid w:val="0EBB0693"/>
    <w:rsid w:val="0EC63785"/>
    <w:rsid w:val="0ED02050"/>
    <w:rsid w:val="0EEB4923"/>
    <w:rsid w:val="0EF05D44"/>
    <w:rsid w:val="0EF82D23"/>
    <w:rsid w:val="0F2532AC"/>
    <w:rsid w:val="0F297350"/>
    <w:rsid w:val="0F35375E"/>
    <w:rsid w:val="0F3D762A"/>
    <w:rsid w:val="0F4701C2"/>
    <w:rsid w:val="0F596B88"/>
    <w:rsid w:val="0F6D727E"/>
    <w:rsid w:val="0F7E451E"/>
    <w:rsid w:val="0F9B2E7C"/>
    <w:rsid w:val="0FA30F3F"/>
    <w:rsid w:val="0FA90B55"/>
    <w:rsid w:val="0FDB3671"/>
    <w:rsid w:val="0FEE3026"/>
    <w:rsid w:val="0FFA4D1A"/>
    <w:rsid w:val="0FFF3B01"/>
    <w:rsid w:val="10046AD5"/>
    <w:rsid w:val="10220ACB"/>
    <w:rsid w:val="10250B94"/>
    <w:rsid w:val="10334AD4"/>
    <w:rsid w:val="10335795"/>
    <w:rsid w:val="103D77BC"/>
    <w:rsid w:val="104C1E99"/>
    <w:rsid w:val="10534D62"/>
    <w:rsid w:val="10870262"/>
    <w:rsid w:val="10980FCC"/>
    <w:rsid w:val="109A3771"/>
    <w:rsid w:val="10AD1F54"/>
    <w:rsid w:val="10B2230B"/>
    <w:rsid w:val="10B41522"/>
    <w:rsid w:val="10B97101"/>
    <w:rsid w:val="10C60A35"/>
    <w:rsid w:val="10C95425"/>
    <w:rsid w:val="10DC499E"/>
    <w:rsid w:val="10E6621F"/>
    <w:rsid w:val="1117167F"/>
    <w:rsid w:val="11205C8D"/>
    <w:rsid w:val="112A395D"/>
    <w:rsid w:val="1136706E"/>
    <w:rsid w:val="113B307C"/>
    <w:rsid w:val="115528AD"/>
    <w:rsid w:val="117B61E0"/>
    <w:rsid w:val="118F3834"/>
    <w:rsid w:val="11965A2F"/>
    <w:rsid w:val="11BA71ED"/>
    <w:rsid w:val="11CD23DE"/>
    <w:rsid w:val="11D95B61"/>
    <w:rsid w:val="11EB69DF"/>
    <w:rsid w:val="11F33AF7"/>
    <w:rsid w:val="11F5187B"/>
    <w:rsid w:val="11F67276"/>
    <w:rsid w:val="12164442"/>
    <w:rsid w:val="12243521"/>
    <w:rsid w:val="122F0EFF"/>
    <w:rsid w:val="123015E0"/>
    <w:rsid w:val="12433C5F"/>
    <w:rsid w:val="125809E2"/>
    <w:rsid w:val="125A3D5B"/>
    <w:rsid w:val="126146E7"/>
    <w:rsid w:val="1271004E"/>
    <w:rsid w:val="127962E4"/>
    <w:rsid w:val="12AD4043"/>
    <w:rsid w:val="12B14E49"/>
    <w:rsid w:val="12CD7AF0"/>
    <w:rsid w:val="12EA5838"/>
    <w:rsid w:val="12EB7D61"/>
    <w:rsid w:val="12EC535C"/>
    <w:rsid w:val="12F30693"/>
    <w:rsid w:val="13005213"/>
    <w:rsid w:val="13193ED8"/>
    <w:rsid w:val="13230D42"/>
    <w:rsid w:val="133D260C"/>
    <w:rsid w:val="13471A4F"/>
    <w:rsid w:val="134E4986"/>
    <w:rsid w:val="137640BD"/>
    <w:rsid w:val="13A35249"/>
    <w:rsid w:val="13AE3295"/>
    <w:rsid w:val="13FA094C"/>
    <w:rsid w:val="13FE67FC"/>
    <w:rsid w:val="14036CCD"/>
    <w:rsid w:val="141C2EE7"/>
    <w:rsid w:val="143678DB"/>
    <w:rsid w:val="14525D56"/>
    <w:rsid w:val="146259FF"/>
    <w:rsid w:val="1488421A"/>
    <w:rsid w:val="149B1A9C"/>
    <w:rsid w:val="149C72CB"/>
    <w:rsid w:val="14BC46BD"/>
    <w:rsid w:val="14CC2AA6"/>
    <w:rsid w:val="14D16EA2"/>
    <w:rsid w:val="14DF61F7"/>
    <w:rsid w:val="14EF731E"/>
    <w:rsid w:val="14F21AD3"/>
    <w:rsid w:val="14F81408"/>
    <w:rsid w:val="14FA49CB"/>
    <w:rsid w:val="15457A1E"/>
    <w:rsid w:val="15466BCB"/>
    <w:rsid w:val="155810A4"/>
    <w:rsid w:val="15691476"/>
    <w:rsid w:val="156F3E1F"/>
    <w:rsid w:val="158237E0"/>
    <w:rsid w:val="15823994"/>
    <w:rsid w:val="15896E25"/>
    <w:rsid w:val="15951987"/>
    <w:rsid w:val="15AF2CC9"/>
    <w:rsid w:val="15BA1823"/>
    <w:rsid w:val="162D6E09"/>
    <w:rsid w:val="164C11AD"/>
    <w:rsid w:val="164F1A88"/>
    <w:rsid w:val="165B205C"/>
    <w:rsid w:val="16744071"/>
    <w:rsid w:val="167542E0"/>
    <w:rsid w:val="16797C99"/>
    <w:rsid w:val="1680645E"/>
    <w:rsid w:val="169244FA"/>
    <w:rsid w:val="16A64AEE"/>
    <w:rsid w:val="16AB7A53"/>
    <w:rsid w:val="16B912BA"/>
    <w:rsid w:val="16EA1C73"/>
    <w:rsid w:val="17022E98"/>
    <w:rsid w:val="1715033B"/>
    <w:rsid w:val="17157C0B"/>
    <w:rsid w:val="17275E00"/>
    <w:rsid w:val="174A1BE7"/>
    <w:rsid w:val="175965F5"/>
    <w:rsid w:val="177E1125"/>
    <w:rsid w:val="178D7F71"/>
    <w:rsid w:val="179C39AC"/>
    <w:rsid w:val="17AF6237"/>
    <w:rsid w:val="17B342BA"/>
    <w:rsid w:val="17C463D3"/>
    <w:rsid w:val="17DA591D"/>
    <w:rsid w:val="17F94986"/>
    <w:rsid w:val="17FF4999"/>
    <w:rsid w:val="180D79CF"/>
    <w:rsid w:val="1830600E"/>
    <w:rsid w:val="18423D8A"/>
    <w:rsid w:val="186E3A7A"/>
    <w:rsid w:val="1876741D"/>
    <w:rsid w:val="18810092"/>
    <w:rsid w:val="18915230"/>
    <w:rsid w:val="18AB0E68"/>
    <w:rsid w:val="18AD71FE"/>
    <w:rsid w:val="18B61883"/>
    <w:rsid w:val="18B61EF8"/>
    <w:rsid w:val="18CD0C0F"/>
    <w:rsid w:val="18FC34F8"/>
    <w:rsid w:val="19016B93"/>
    <w:rsid w:val="190A6A57"/>
    <w:rsid w:val="19191116"/>
    <w:rsid w:val="19383D0E"/>
    <w:rsid w:val="19447EB2"/>
    <w:rsid w:val="19601958"/>
    <w:rsid w:val="1964484F"/>
    <w:rsid w:val="19792523"/>
    <w:rsid w:val="19915903"/>
    <w:rsid w:val="199A30A0"/>
    <w:rsid w:val="19AB6F81"/>
    <w:rsid w:val="19AF3F0D"/>
    <w:rsid w:val="19B42977"/>
    <w:rsid w:val="19B51514"/>
    <w:rsid w:val="19BF3BC5"/>
    <w:rsid w:val="19C37B03"/>
    <w:rsid w:val="19CD7BF1"/>
    <w:rsid w:val="19CE4ED6"/>
    <w:rsid w:val="19F52CD9"/>
    <w:rsid w:val="19F67D7F"/>
    <w:rsid w:val="1A2D129C"/>
    <w:rsid w:val="1A301E5C"/>
    <w:rsid w:val="1A4E6151"/>
    <w:rsid w:val="1A543DC9"/>
    <w:rsid w:val="1A5F1566"/>
    <w:rsid w:val="1A693AB0"/>
    <w:rsid w:val="1A857D25"/>
    <w:rsid w:val="1AA1145C"/>
    <w:rsid w:val="1AA70D3B"/>
    <w:rsid w:val="1AB811A0"/>
    <w:rsid w:val="1AC8602F"/>
    <w:rsid w:val="1AE65CF7"/>
    <w:rsid w:val="1AF1566E"/>
    <w:rsid w:val="1B077D27"/>
    <w:rsid w:val="1B22513F"/>
    <w:rsid w:val="1B282E97"/>
    <w:rsid w:val="1B441055"/>
    <w:rsid w:val="1B4C07B5"/>
    <w:rsid w:val="1B506252"/>
    <w:rsid w:val="1B5B1AEC"/>
    <w:rsid w:val="1B635C83"/>
    <w:rsid w:val="1B6C25E8"/>
    <w:rsid w:val="1B73190C"/>
    <w:rsid w:val="1B793426"/>
    <w:rsid w:val="1B7F4A7D"/>
    <w:rsid w:val="1B8A2061"/>
    <w:rsid w:val="1BAF3C6A"/>
    <w:rsid w:val="1BC16D6D"/>
    <w:rsid w:val="1BDA5C1E"/>
    <w:rsid w:val="1BF01F44"/>
    <w:rsid w:val="1BFA0C60"/>
    <w:rsid w:val="1C056F8F"/>
    <w:rsid w:val="1C0A2043"/>
    <w:rsid w:val="1C0C75A5"/>
    <w:rsid w:val="1C1E1CC6"/>
    <w:rsid w:val="1C234EE8"/>
    <w:rsid w:val="1C245D07"/>
    <w:rsid w:val="1C2906F7"/>
    <w:rsid w:val="1C2F756D"/>
    <w:rsid w:val="1C320331"/>
    <w:rsid w:val="1C356958"/>
    <w:rsid w:val="1C75128E"/>
    <w:rsid w:val="1C7D7AEA"/>
    <w:rsid w:val="1C8461FF"/>
    <w:rsid w:val="1C8615E1"/>
    <w:rsid w:val="1CA9019C"/>
    <w:rsid w:val="1CAF18A4"/>
    <w:rsid w:val="1CC400CD"/>
    <w:rsid w:val="1CC418C3"/>
    <w:rsid w:val="1CC71098"/>
    <w:rsid w:val="1CCE4CB0"/>
    <w:rsid w:val="1CE73BCD"/>
    <w:rsid w:val="1CE87C26"/>
    <w:rsid w:val="1D1D291B"/>
    <w:rsid w:val="1D24311E"/>
    <w:rsid w:val="1D2C3A1A"/>
    <w:rsid w:val="1D3A5F95"/>
    <w:rsid w:val="1D3E77AE"/>
    <w:rsid w:val="1D41234E"/>
    <w:rsid w:val="1D4958CA"/>
    <w:rsid w:val="1D5755D8"/>
    <w:rsid w:val="1D5C0DA0"/>
    <w:rsid w:val="1D64387A"/>
    <w:rsid w:val="1D9B552B"/>
    <w:rsid w:val="1DAC22DB"/>
    <w:rsid w:val="1DB50D60"/>
    <w:rsid w:val="1DCC34E5"/>
    <w:rsid w:val="1DF12F4A"/>
    <w:rsid w:val="1DF63D7D"/>
    <w:rsid w:val="1DFF58CB"/>
    <w:rsid w:val="1E0C4D92"/>
    <w:rsid w:val="1E1778A7"/>
    <w:rsid w:val="1E1F021D"/>
    <w:rsid w:val="1E2B492A"/>
    <w:rsid w:val="1E330861"/>
    <w:rsid w:val="1E4F7344"/>
    <w:rsid w:val="1E703940"/>
    <w:rsid w:val="1E786486"/>
    <w:rsid w:val="1E842EE0"/>
    <w:rsid w:val="1E8A301C"/>
    <w:rsid w:val="1E8E199E"/>
    <w:rsid w:val="1E9A1092"/>
    <w:rsid w:val="1EA5131C"/>
    <w:rsid w:val="1EB20246"/>
    <w:rsid w:val="1EBE433E"/>
    <w:rsid w:val="1F136F11"/>
    <w:rsid w:val="1F1F3F39"/>
    <w:rsid w:val="1F2351FB"/>
    <w:rsid w:val="1F3666FB"/>
    <w:rsid w:val="1F403CCE"/>
    <w:rsid w:val="1F486020"/>
    <w:rsid w:val="1F5D7A9F"/>
    <w:rsid w:val="1F850D69"/>
    <w:rsid w:val="1F945F7A"/>
    <w:rsid w:val="1FA12CB7"/>
    <w:rsid w:val="1FB524E8"/>
    <w:rsid w:val="1FD40B60"/>
    <w:rsid w:val="1FDE5CF0"/>
    <w:rsid w:val="1FEB3CDD"/>
    <w:rsid w:val="1FF04DA1"/>
    <w:rsid w:val="20042B2B"/>
    <w:rsid w:val="20121BC9"/>
    <w:rsid w:val="201575E8"/>
    <w:rsid w:val="20177787"/>
    <w:rsid w:val="202B4648"/>
    <w:rsid w:val="204A3E68"/>
    <w:rsid w:val="20513144"/>
    <w:rsid w:val="20577738"/>
    <w:rsid w:val="20834DEC"/>
    <w:rsid w:val="20920AA1"/>
    <w:rsid w:val="20991C3F"/>
    <w:rsid w:val="21150BEF"/>
    <w:rsid w:val="211A1A71"/>
    <w:rsid w:val="211E1F94"/>
    <w:rsid w:val="21325170"/>
    <w:rsid w:val="2149310F"/>
    <w:rsid w:val="217E0F1B"/>
    <w:rsid w:val="21891979"/>
    <w:rsid w:val="21BE07D1"/>
    <w:rsid w:val="21CE5937"/>
    <w:rsid w:val="21E277CA"/>
    <w:rsid w:val="21FE7B36"/>
    <w:rsid w:val="22174B00"/>
    <w:rsid w:val="222F29F8"/>
    <w:rsid w:val="22330895"/>
    <w:rsid w:val="2238433A"/>
    <w:rsid w:val="22385E79"/>
    <w:rsid w:val="22460B28"/>
    <w:rsid w:val="224D73DC"/>
    <w:rsid w:val="225A03DB"/>
    <w:rsid w:val="226E3446"/>
    <w:rsid w:val="22722982"/>
    <w:rsid w:val="22A13519"/>
    <w:rsid w:val="22BB73B8"/>
    <w:rsid w:val="22C54E5E"/>
    <w:rsid w:val="22CB7DE8"/>
    <w:rsid w:val="22CD57C2"/>
    <w:rsid w:val="22D518D4"/>
    <w:rsid w:val="22F94667"/>
    <w:rsid w:val="23001A71"/>
    <w:rsid w:val="23050ED0"/>
    <w:rsid w:val="23057C2E"/>
    <w:rsid w:val="231425C7"/>
    <w:rsid w:val="23172972"/>
    <w:rsid w:val="23193C4A"/>
    <w:rsid w:val="23223DC5"/>
    <w:rsid w:val="2325645C"/>
    <w:rsid w:val="234C1DCC"/>
    <w:rsid w:val="23722CB0"/>
    <w:rsid w:val="23896718"/>
    <w:rsid w:val="239133C6"/>
    <w:rsid w:val="23947553"/>
    <w:rsid w:val="23BD766A"/>
    <w:rsid w:val="23C55E21"/>
    <w:rsid w:val="23CD2DE4"/>
    <w:rsid w:val="23D436D9"/>
    <w:rsid w:val="23D86C07"/>
    <w:rsid w:val="23EA3C32"/>
    <w:rsid w:val="23FC5212"/>
    <w:rsid w:val="23FF6960"/>
    <w:rsid w:val="242330D6"/>
    <w:rsid w:val="242C63ED"/>
    <w:rsid w:val="24305CD9"/>
    <w:rsid w:val="2439048F"/>
    <w:rsid w:val="24402D98"/>
    <w:rsid w:val="24505AF8"/>
    <w:rsid w:val="2460452B"/>
    <w:rsid w:val="24992C3F"/>
    <w:rsid w:val="249E412C"/>
    <w:rsid w:val="24A2263B"/>
    <w:rsid w:val="24B00086"/>
    <w:rsid w:val="24D637AD"/>
    <w:rsid w:val="24D82989"/>
    <w:rsid w:val="24D906D7"/>
    <w:rsid w:val="24E70DDF"/>
    <w:rsid w:val="2501677C"/>
    <w:rsid w:val="251B24A2"/>
    <w:rsid w:val="252071FA"/>
    <w:rsid w:val="25862544"/>
    <w:rsid w:val="25C35B35"/>
    <w:rsid w:val="25D33997"/>
    <w:rsid w:val="25F93E30"/>
    <w:rsid w:val="25FC6454"/>
    <w:rsid w:val="260157D8"/>
    <w:rsid w:val="260C58C5"/>
    <w:rsid w:val="261F28E2"/>
    <w:rsid w:val="263C7542"/>
    <w:rsid w:val="264E1BD7"/>
    <w:rsid w:val="26525ABF"/>
    <w:rsid w:val="265E5A3D"/>
    <w:rsid w:val="26865998"/>
    <w:rsid w:val="26871BB0"/>
    <w:rsid w:val="268D7485"/>
    <w:rsid w:val="2698168D"/>
    <w:rsid w:val="26A20621"/>
    <w:rsid w:val="26A2570F"/>
    <w:rsid w:val="26BB7BE9"/>
    <w:rsid w:val="26C41B0C"/>
    <w:rsid w:val="26E37853"/>
    <w:rsid w:val="26EC6E10"/>
    <w:rsid w:val="26FD713B"/>
    <w:rsid w:val="27185642"/>
    <w:rsid w:val="272418A0"/>
    <w:rsid w:val="27287300"/>
    <w:rsid w:val="273106D3"/>
    <w:rsid w:val="27326E8F"/>
    <w:rsid w:val="27374FF4"/>
    <w:rsid w:val="2737620D"/>
    <w:rsid w:val="274300F7"/>
    <w:rsid w:val="275C284F"/>
    <w:rsid w:val="277A1EE9"/>
    <w:rsid w:val="278712D9"/>
    <w:rsid w:val="278A7B60"/>
    <w:rsid w:val="27912DBA"/>
    <w:rsid w:val="27947308"/>
    <w:rsid w:val="27A75EAC"/>
    <w:rsid w:val="27AB1068"/>
    <w:rsid w:val="27AE2583"/>
    <w:rsid w:val="27CF0809"/>
    <w:rsid w:val="27D513B8"/>
    <w:rsid w:val="27D77791"/>
    <w:rsid w:val="27E951EF"/>
    <w:rsid w:val="27EF3921"/>
    <w:rsid w:val="27F85FD9"/>
    <w:rsid w:val="27F97D3B"/>
    <w:rsid w:val="282316C9"/>
    <w:rsid w:val="28271BFB"/>
    <w:rsid w:val="2829729D"/>
    <w:rsid w:val="282A3BFC"/>
    <w:rsid w:val="283F1393"/>
    <w:rsid w:val="28472BAA"/>
    <w:rsid w:val="284949D0"/>
    <w:rsid w:val="285577BE"/>
    <w:rsid w:val="28575BA5"/>
    <w:rsid w:val="285B48D1"/>
    <w:rsid w:val="286C6EC7"/>
    <w:rsid w:val="2889463D"/>
    <w:rsid w:val="28914870"/>
    <w:rsid w:val="28936E63"/>
    <w:rsid w:val="289B28FD"/>
    <w:rsid w:val="289C0A2E"/>
    <w:rsid w:val="28AC1996"/>
    <w:rsid w:val="28B10F4D"/>
    <w:rsid w:val="28BC2993"/>
    <w:rsid w:val="28DE42CC"/>
    <w:rsid w:val="28E15251"/>
    <w:rsid w:val="28E2106E"/>
    <w:rsid w:val="28EB4FE6"/>
    <w:rsid w:val="29486BC2"/>
    <w:rsid w:val="297B73A0"/>
    <w:rsid w:val="29913F90"/>
    <w:rsid w:val="299500DD"/>
    <w:rsid w:val="29A72E14"/>
    <w:rsid w:val="29AB1636"/>
    <w:rsid w:val="29C86F3D"/>
    <w:rsid w:val="29D302E5"/>
    <w:rsid w:val="29E2459F"/>
    <w:rsid w:val="29EB52A8"/>
    <w:rsid w:val="29EC75D9"/>
    <w:rsid w:val="29F51BB6"/>
    <w:rsid w:val="2A0D2B92"/>
    <w:rsid w:val="2A566861"/>
    <w:rsid w:val="2A583CAE"/>
    <w:rsid w:val="2A5D2FF9"/>
    <w:rsid w:val="2A6162EF"/>
    <w:rsid w:val="2A664904"/>
    <w:rsid w:val="2A6C0C25"/>
    <w:rsid w:val="2A712586"/>
    <w:rsid w:val="2A755A43"/>
    <w:rsid w:val="2A97239D"/>
    <w:rsid w:val="2AA16B48"/>
    <w:rsid w:val="2ABA0F1B"/>
    <w:rsid w:val="2AE07C1D"/>
    <w:rsid w:val="2AE83932"/>
    <w:rsid w:val="2AFE1919"/>
    <w:rsid w:val="2B201F47"/>
    <w:rsid w:val="2B242CD3"/>
    <w:rsid w:val="2B370479"/>
    <w:rsid w:val="2B3710B5"/>
    <w:rsid w:val="2B40368C"/>
    <w:rsid w:val="2B412E48"/>
    <w:rsid w:val="2B474112"/>
    <w:rsid w:val="2B6632B3"/>
    <w:rsid w:val="2B6A7F95"/>
    <w:rsid w:val="2B7A630B"/>
    <w:rsid w:val="2B8708F9"/>
    <w:rsid w:val="2B875501"/>
    <w:rsid w:val="2BA246CA"/>
    <w:rsid w:val="2BA256D9"/>
    <w:rsid w:val="2BC035D5"/>
    <w:rsid w:val="2BCB3F82"/>
    <w:rsid w:val="2BE95749"/>
    <w:rsid w:val="2BFC6AD4"/>
    <w:rsid w:val="2C57676C"/>
    <w:rsid w:val="2C851BB5"/>
    <w:rsid w:val="2CA5685F"/>
    <w:rsid w:val="2CA65DF2"/>
    <w:rsid w:val="2CAB2AC9"/>
    <w:rsid w:val="2CB61E4C"/>
    <w:rsid w:val="2CD72ACE"/>
    <w:rsid w:val="2CEB0669"/>
    <w:rsid w:val="2D155ABE"/>
    <w:rsid w:val="2D381B6C"/>
    <w:rsid w:val="2D3949AA"/>
    <w:rsid w:val="2D443AE2"/>
    <w:rsid w:val="2D550BC5"/>
    <w:rsid w:val="2D8D36E8"/>
    <w:rsid w:val="2D927047"/>
    <w:rsid w:val="2DA10CD4"/>
    <w:rsid w:val="2DD74C2B"/>
    <w:rsid w:val="2DE81A7A"/>
    <w:rsid w:val="2DF31A49"/>
    <w:rsid w:val="2E031B9A"/>
    <w:rsid w:val="2E0462A7"/>
    <w:rsid w:val="2E0D3D13"/>
    <w:rsid w:val="2E102FEF"/>
    <w:rsid w:val="2E3A733E"/>
    <w:rsid w:val="2E4209FF"/>
    <w:rsid w:val="2E426AFA"/>
    <w:rsid w:val="2E474018"/>
    <w:rsid w:val="2E552732"/>
    <w:rsid w:val="2E586776"/>
    <w:rsid w:val="2E61169F"/>
    <w:rsid w:val="2E7600AD"/>
    <w:rsid w:val="2E816035"/>
    <w:rsid w:val="2E940CC0"/>
    <w:rsid w:val="2EAB555B"/>
    <w:rsid w:val="2EC72B92"/>
    <w:rsid w:val="2ED54A8E"/>
    <w:rsid w:val="2ED836EE"/>
    <w:rsid w:val="2EE44695"/>
    <w:rsid w:val="2EEC1220"/>
    <w:rsid w:val="2F094A45"/>
    <w:rsid w:val="2F1544E7"/>
    <w:rsid w:val="2F193858"/>
    <w:rsid w:val="2F3167A5"/>
    <w:rsid w:val="2F334C96"/>
    <w:rsid w:val="2F353E8D"/>
    <w:rsid w:val="2F3F322C"/>
    <w:rsid w:val="2F550D66"/>
    <w:rsid w:val="2F601CEE"/>
    <w:rsid w:val="2F6C3E75"/>
    <w:rsid w:val="2F7F5DC9"/>
    <w:rsid w:val="2FB22441"/>
    <w:rsid w:val="2FB248AB"/>
    <w:rsid w:val="2FE52AED"/>
    <w:rsid w:val="2FF06294"/>
    <w:rsid w:val="2FF9135A"/>
    <w:rsid w:val="301215B8"/>
    <w:rsid w:val="30194267"/>
    <w:rsid w:val="30214D3E"/>
    <w:rsid w:val="30217917"/>
    <w:rsid w:val="30373060"/>
    <w:rsid w:val="30730642"/>
    <w:rsid w:val="307B2F21"/>
    <w:rsid w:val="307C78BB"/>
    <w:rsid w:val="308E5FDF"/>
    <w:rsid w:val="30996E11"/>
    <w:rsid w:val="30A91BDD"/>
    <w:rsid w:val="30DF2CFC"/>
    <w:rsid w:val="30FE6782"/>
    <w:rsid w:val="310D1792"/>
    <w:rsid w:val="312174D9"/>
    <w:rsid w:val="31242B8D"/>
    <w:rsid w:val="31302D16"/>
    <w:rsid w:val="31543575"/>
    <w:rsid w:val="3163392E"/>
    <w:rsid w:val="3177356E"/>
    <w:rsid w:val="318601E9"/>
    <w:rsid w:val="318775EE"/>
    <w:rsid w:val="319E0A3B"/>
    <w:rsid w:val="31B678CD"/>
    <w:rsid w:val="31B867F0"/>
    <w:rsid w:val="31BD08C4"/>
    <w:rsid w:val="31C83110"/>
    <w:rsid w:val="31D979D3"/>
    <w:rsid w:val="31DA6514"/>
    <w:rsid w:val="31DB26DE"/>
    <w:rsid w:val="31ED4877"/>
    <w:rsid w:val="31F420F2"/>
    <w:rsid w:val="31FE6F20"/>
    <w:rsid w:val="320A01E5"/>
    <w:rsid w:val="320F1124"/>
    <w:rsid w:val="323473CE"/>
    <w:rsid w:val="323F314C"/>
    <w:rsid w:val="324615EB"/>
    <w:rsid w:val="32467875"/>
    <w:rsid w:val="324B088D"/>
    <w:rsid w:val="325C2D76"/>
    <w:rsid w:val="326D208C"/>
    <w:rsid w:val="326D70CA"/>
    <w:rsid w:val="326E1596"/>
    <w:rsid w:val="32850F8F"/>
    <w:rsid w:val="32865229"/>
    <w:rsid w:val="3289062A"/>
    <w:rsid w:val="328A7381"/>
    <w:rsid w:val="328B2ABC"/>
    <w:rsid w:val="329247C7"/>
    <w:rsid w:val="32B154F8"/>
    <w:rsid w:val="32B27549"/>
    <w:rsid w:val="32BF0051"/>
    <w:rsid w:val="32C246E2"/>
    <w:rsid w:val="32C92086"/>
    <w:rsid w:val="32DC2031"/>
    <w:rsid w:val="32E234E1"/>
    <w:rsid w:val="331F61F8"/>
    <w:rsid w:val="33231DE6"/>
    <w:rsid w:val="334A3913"/>
    <w:rsid w:val="335D1D86"/>
    <w:rsid w:val="33742B4B"/>
    <w:rsid w:val="3378319E"/>
    <w:rsid w:val="33784C2D"/>
    <w:rsid w:val="33A849E6"/>
    <w:rsid w:val="33AD0C9D"/>
    <w:rsid w:val="33BF61F6"/>
    <w:rsid w:val="33D103B1"/>
    <w:rsid w:val="33D45CA0"/>
    <w:rsid w:val="33ED696B"/>
    <w:rsid w:val="33FC6D82"/>
    <w:rsid w:val="33FF4766"/>
    <w:rsid w:val="34053519"/>
    <w:rsid w:val="34087518"/>
    <w:rsid w:val="340925AB"/>
    <w:rsid w:val="34231E05"/>
    <w:rsid w:val="343972C8"/>
    <w:rsid w:val="34435B4A"/>
    <w:rsid w:val="345538E9"/>
    <w:rsid w:val="34613CC5"/>
    <w:rsid w:val="34664267"/>
    <w:rsid w:val="346B074E"/>
    <w:rsid w:val="34802039"/>
    <w:rsid w:val="34875B54"/>
    <w:rsid w:val="34A35E09"/>
    <w:rsid w:val="34A66754"/>
    <w:rsid w:val="34A94975"/>
    <w:rsid w:val="34B05AE0"/>
    <w:rsid w:val="34B36941"/>
    <w:rsid w:val="34C54DB9"/>
    <w:rsid w:val="34E16E3E"/>
    <w:rsid w:val="34E7754B"/>
    <w:rsid w:val="34EA0F65"/>
    <w:rsid w:val="34F252CF"/>
    <w:rsid w:val="351E408A"/>
    <w:rsid w:val="35257281"/>
    <w:rsid w:val="35277C4C"/>
    <w:rsid w:val="3544100D"/>
    <w:rsid w:val="35573624"/>
    <w:rsid w:val="355F58B1"/>
    <w:rsid w:val="35666732"/>
    <w:rsid w:val="356A3CB3"/>
    <w:rsid w:val="356A5601"/>
    <w:rsid w:val="35810C19"/>
    <w:rsid w:val="35A26587"/>
    <w:rsid w:val="35A50835"/>
    <w:rsid w:val="35A6772E"/>
    <w:rsid w:val="35A9568E"/>
    <w:rsid w:val="35D02FEC"/>
    <w:rsid w:val="35E70BB1"/>
    <w:rsid w:val="35F87072"/>
    <w:rsid w:val="35FD2EFD"/>
    <w:rsid w:val="36195212"/>
    <w:rsid w:val="361A3639"/>
    <w:rsid w:val="361C110A"/>
    <w:rsid w:val="3625105E"/>
    <w:rsid w:val="362E61A0"/>
    <w:rsid w:val="363E6BAA"/>
    <w:rsid w:val="364B2626"/>
    <w:rsid w:val="366B0451"/>
    <w:rsid w:val="366C04F3"/>
    <w:rsid w:val="367755F7"/>
    <w:rsid w:val="3683705A"/>
    <w:rsid w:val="36860B9F"/>
    <w:rsid w:val="369B6791"/>
    <w:rsid w:val="369C2B95"/>
    <w:rsid w:val="369D24A5"/>
    <w:rsid w:val="36B030B4"/>
    <w:rsid w:val="36E307AE"/>
    <w:rsid w:val="36FD139B"/>
    <w:rsid w:val="370675E4"/>
    <w:rsid w:val="37073CAE"/>
    <w:rsid w:val="372651A3"/>
    <w:rsid w:val="373308DF"/>
    <w:rsid w:val="3742172B"/>
    <w:rsid w:val="374335A2"/>
    <w:rsid w:val="37895DDE"/>
    <w:rsid w:val="37C21957"/>
    <w:rsid w:val="37C26955"/>
    <w:rsid w:val="37CC53A3"/>
    <w:rsid w:val="37D17364"/>
    <w:rsid w:val="37E8771B"/>
    <w:rsid w:val="381F5C4D"/>
    <w:rsid w:val="384C35CB"/>
    <w:rsid w:val="384E12A2"/>
    <w:rsid w:val="38503D28"/>
    <w:rsid w:val="38560A62"/>
    <w:rsid w:val="3858063B"/>
    <w:rsid w:val="385B3DF4"/>
    <w:rsid w:val="38685765"/>
    <w:rsid w:val="388810D5"/>
    <w:rsid w:val="388C2CFA"/>
    <w:rsid w:val="38B40C4A"/>
    <w:rsid w:val="38B42EB2"/>
    <w:rsid w:val="38C349B5"/>
    <w:rsid w:val="38C83BDE"/>
    <w:rsid w:val="38C84D75"/>
    <w:rsid w:val="38F84B47"/>
    <w:rsid w:val="39041AA3"/>
    <w:rsid w:val="390F0DD7"/>
    <w:rsid w:val="39175033"/>
    <w:rsid w:val="391D54BB"/>
    <w:rsid w:val="393B6A45"/>
    <w:rsid w:val="39432D0B"/>
    <w:rsid w:val="39527D99"/>
    <w:rsid w:val="3957061E"/>
    <w:rsid w:val="395E28DC"/>
    <w:rsid w:val="39661607"/>
    <w:rsid w:val="397677C2"/>
    <w:rsid w:val="397B0031"/>
    <w:rsid w:val="397F1A92"/>
    <w:rsid w:val="39860848"/>
    <w:rsid w:val="39884C68"/>
    <w:rsid w:val="399D60E4"/>
    <w:rsid w:val="39AA29DA"/>
    <w:rsid w:val="39C26415"/>
    <w:rsid w:val="39E601F8"/>
    <w:rsid w:val="39F2755C"/>
    <w:rsid w:val="3A191FB3"/>
    <w:rsid w:val="3A323E9A"/>
    <w:rsid w:val="3A4D75DB"/>
    <w:rsid w:val="3A532CA7"/>
    <w:rsid w:val="3A58574E"/>
    <w:rsid w:val="3A6A56FC"/>
    <w:rsid w:val="3A810175"/>
    <w:rsid w:val="3A890E3F"/>
    <w:rsid w:val="3A8922DA"/>
    <w:rsid w:val="3A986C86"/>
    <w:rsid w:val="3AB85C0A"/>
    <w:rsid w:val="3AB94C7E"/>
    <w:rsid w:val="3AE6339B"/>
    <w:rsid w:val="3AEE6678"/>
    <w:rsid w:val="3AFB0399"/>
    <w:rsid w:val="3B0023E8"/>
    <w:rsid w:val="3B0C576A"/>
    <w:rsid w:val="3B274F17"/>
    <w:rsid w:val="3B311830"/>
    <w:rsid w:val="3B3A7EE0"/>
    <w:rsid w:val="3B447106"/>
    <w:rsid w:val="3B6C414C"/>
    <w:rsid w:val="3B73382E"/>
    <w:rsid w:val="3B761B75"/>
    <w:rsid w:val="3B8662B0"/>
    <w:rsid w:val="3B940BBA"/>
    <w:rsid w:val="3B9C51AC"/>
    <w:rsid w:val="3BA63849"/>
    <w:rsid w:val="3BBA3EDF"/>
    <w:rsid w:val="3BBE7A44"/>
    <w:rsid w:val="3BC15FAF"/>
    <w:rsid w:val="3BCF4C09"/>
    <w:rsid w:val="3BD90CBF"/>
    <w:rsid w:val="3BE3310D"/>
    <w:rsid w:val="3BF474A0"/>
    <w:rsid w:val="3BF647A8"/>
    <w:rsid w:val="3BFB45AA"/>
    <w:rsid w:val="3C0B32C7"/>
    <w:rsid w:val="3C4D1E9A"/>
    <w:rsid w:val="3C536F45"/>
    <w:rsid w:val="3C5D698E"/>
    <w:rsid w:val="3C64175C"/>
    <w:rsid w:val="3C816674"/>
    <w:rsid w:val="3C8B0A00"/>
    <w:rsid w:val="3CE33DAB"/>
    <w:rsid w:val="3CE402F5"/>
    <w:rsid w:val="3CFC5802"/>
    <w:rsid w:val="3D0F647E"/>
    <w:rsid w:val="3D1A706D"/>
    <w:rsid w:val="3D3A4960"/>
    <w:rsid w:val="3D814713"/>
    <w:rsid w:val="3D9A71C7"/>
    <w:rsid w:val="3D9E0AFA"/>
    <w:rsid w:val="3DA14F0D"/>
    <w:rsid w:val="3DC24C8F"/>
    <w:rsid w:val="3DE6636B"/>
    <w:rsid w:val="3DEC03E6"/>
    <w:rsid w:val="3DFA64D0"/>
    <w:rsid w:val="3E151F4C"/>
    <w:rsid w:val="3E1E1640"/>
    <w:rsid w:val="3E2519E1"/>
    <w:rsid w:val="3E261B4C"/>
    <w:rsid w:val="3E4306C7"/>
    <w:rsid w:val="3E622282"/>
    <w:rsid w:val="3E8317DF"/>
    <w:rsid w:val="3E883CCB"/>
    <w:rsid w:val="3EA04D2D"/>
    <w:rsid w:val="3EB45BDF"/>
    <w:rsid w:val="3EB94F96"/>
    <w:rsid w:val="3EC74A0D"/>
    <w:rsid w:val="3ED033BC"/>
    <w:rsid w:val="3EE17A80"/>
    <w:rsid w:val="3F096AD8"/>
    <w:rsid w:val="3F0E4AA7"/>
    <w:rsid w:val="3F1D1FCC"/>
    <w:rsid w:val="3F27456A"/>
    <w:rsid w:val="3F2E427C"/>
    <w:rsid w:val="3F2F66E9"/>
    <w:rsid w:val="3F322E39"/>
    <w:rsid w:val="3F390BB5"/>
    <w:rsid w:val="3F3C2D81"/>
    <w:rsid w:val="3F5F68C7"/>
    <w:rsid w:val="3F714A10"/>
    <w:rsid w:val="3F78033E"/>
    <w:rsid w:val="3F881F15"/>
    <w:rsid w:val="3F8D754C"/>
    <w:rsid w:val="3FB378BB"/>
    <w:rsid w:val="3FC42A3E"/>
    <w:rsid w:val="3FE31D82"/>
    <w:rsid w:val="3FEE7226"/>
    <w:rsid w:val="3FF268FF"/>
    <w:rsid w:val="3FF52E3B"/>
    <w:rsid w:val="3FF60A01"/>
    <w:rsid w:val="3FFC534D"/>
    <w:rsid w:val="402D3364"/>
    <w:rsid w:val="403F2AC1"/>
    <w:rsid w:val="40433886"/>
    <w:rsid w:val="404515E1"/>
    <w:rsid w:val="404829BD"/>
    <w:rsid w:val="404B61EE"/>
    <w:rsid w:val="40722C36"/>
    <w:rsid w:val="40737DC3"/>
    <w:rsid w:val="40976F71"/>
    <w:rsid w:val="409A0394"/>
    <w:rsid w:val="40E13357"/>
    <w:rsid w:val="40ED2A87"/>
    <w:rsid w:val="40FD5F9C"/>
    <w:rsid w:val="41054C4F"/>
    <w:rsid w:val="41071C3C"/>
    <w:rsid w:val="41225E28"/>
    <w:rsid w:val="41311F7D"/>
    <w:rsid w:val="41347CB9"/>
    <w:rsid w:val="413A7FA0"/>
    <w:rsid w:val="416370E6"/>
    <w:rsid w:val="416831CB"/>
    <w:rsid w:val="417518B6"/>
    <w:rsid w:val="41815267"/>
    <w:rsid w:val="41913E4C"/>
    <w:rsid w:val="419E41FD"/>
    <w:rsid w:val="41BD00BD"/>
    <w:rsid w:val="41C0758B"/>
    <w:rsid w:val="41C1720A"/>
    <w:rsid w:val="41C851E7"/>
    <w:rsid w:val="41DF7E68"/>
    <w:rsid w:val="422977E2"/>
    <w:rsid w:val="423B6BAC"/>
    <w:rsid w:val="425E2499"/>
    <w:rsid w:val="42805B2C"/>
    <w:rsid w:val="429016DA"/>
    <w:rsid w:val="42BB718B"/>
    <w:rsid w:val="42DC7FA5"/>
    <w:rsid w:val="42E23A23"/>
    <w:rsid w:val="42EE08A0"/>
    <w:rsid w:val="42F16AFC"/>
    <w:rsid w:val="42F8391A"/>
    <w:rsid w:val="42FF2220"/>
    <w:rsid w:val="43002024"/>
    <w:rsid w:val="43477A97"/>
    <w:rsid w:val="43552C4C"/>
    <w:rsid w:val="43606EE8"/>
    <w:rsid w:val="4368255F"/>
    <w:rsid w:val="43721529"/>
    <w:rsid w:val="439753B3"/>
    <w:rsid w:val="43A6157B"/>
    <w:rsid w:val="43CD2A6A"/>
    <w:rsid w:val="43D34484"/>
    <w:rsid w:val="43E375FA"/>
    <w:rsid w:val="441366BB"/>
    <w:rsid w:val="442F23EA"/>
    <w:rsid w:val="44387B6B"/>
    <w:rsid w:val="446813A6"/>
    <w:rsid w:val="44905E4F"/>
    <w:rsid w:val="44B25954"/>
    <w:rsid w:val="44B353F1"/>
    <w:rsid w:val="44C70D28"/>
    <w:rsid w:val="44D90609"/>
    <w:rsid w:val="44E43637"/>
    <w:rsid w:val="44F80F30"/>
    <w:rsid w:val="451B4B19"/>
    <w:rsid w:val="451B643C"/>
    <w:rsid w:val="452E317F"/>
    <w:rsid w:val="45333C6D"/>
    <w:rsid w:val="4539253D"/>
    <w:rsid w:val="45400BC0"/>
    <w:rsid w:val="45804ABC"/>
    <w:rsid w:val="4592722D"/>
    <w:rsid w:val="45947A5E"/>
    <w:rsid w:val="459B11C2"/>
    <w:rsid w:val="459C30AC"/>
    <w:rsid w:val="45A240C0"/>
    <w:rsid w:val="45B548B9"/>
    <w:rsid w:val="45C513D8"/>
    <w:rsid w:val="45C85787"/>
    <w:rsid w:val="45CD39B6"/>
    <w:rsid w:val="45D077D4"/>
    <w:rsid w:val="45D804F3"/>
    <w:rsid w:val="45E54DCE"/>
    <w:rsid w:val="45F7202A"/>
    <w:rsid w:val="4607528C"/>
    <w:rsid w:val="46080E30"/>
    <w:rsid w:val="46264080"/>
    <w:rsid w:val="46303BED"/>
    <w:rsid w:val="46310CC3"/>
    <w:rsid w:val="46464040"/>
    <w:rsid w:val="46B2350F"/>
    <w:rsid w:val="46BE38F9"/>
    <w:rsid w:val="46C30C73"/>
    <w:rsid w:val="46C86EBD"/>
    <w:rsid w:val="46C9461B"/>
    <w:rsid w:val="46F22FE0"/>
    <w:rsid w:val="46F73319"/>
    <w:rsid w:val="470353E8"/>
    <w:rsid w:val="470B3C00"/>
    <w:rsid w:val="473A6481"/>
    <w:rsid w:val="474642EB"/>
    <w:rsid w:val="474B72A0"/>
    <w:rsid w:val="47525C7E"/>
    <w:rsid w:val="47617F70"/>
    <w:rsid w:val="47667359"/>
    <w:rsid w:val="47706C47"/>
    <w:rsid w:val="477A66C7"/>
    <w:rsid w:val="479223D3"/>
    <w:rsid w:val="47A961C6"/>
    <w:rsid w:val="47AC10D3"/>
    <w:rsid w:val="47B3302F"/>
    <w:rsid w:val="47F76470"/>
    <w:rsid w:val="48052A48"/>
    <w:rsid w:val="482449B9"/>
    <w:rsid w:val="48276360"/>
    <w:rsid w:val="48340765"/>
    <w:rsid w:val="48363525"/>
    <w:rsid w:val="485C32AD"/>
    <w:rsid w:val="486E3D48"/>
    <w:rsid w:val="487E02E7"/>
    <w:rsid w:val="48873779"/>
    <w:rsid w:val="48940F89"/>
    <w:rsid w:val="48A26C6C"/>
    <w:rsid w:val="48B84574"/>
    <w:rsid w:val="48DE155D"/>
    <w:rsid w:val="48EC74BA"/>
    <w:rsid w:val="48F15DFA"/>
    <w:rsid w:val="4913794E"/>
    <w:rsid w:val="491444D0"/>
    <w:rsid w:val="49217162"/>
    <w:rsid w:val="492C6E96"/>
    <w:rsid w:val="4946496C"/>
    <w:rsid w:val="4950642B"/>
    <w:rsid w:val="49623251"/>
    <w:rsid w:val="49760A60"/>
    <w:rsid w:val="497870AA"/>
    <w:rsid w:val="49871008"/>
    <w:rsid w:val="49925B21"/>
    <w:rsid w:val="49D03A99"/>
    <w:rsid w:val="49D27044"/>
    <w:rsid w:val="49FA00B5"/>
    <w:rsid w:val="4A125FD0"/>
    <w:rsid w:val="4A1D6721"/>
    <w:rsid w:val="4A870A21"/>
    <w:rsid w:val="4A8F4074"/>
    <w:rsid w:val="4A9455DF"/>
    <w:rsid w:val="4AAE33D4"/>
    <w:rsid w:val="4ABE3D01"/>
    <w:rsid w:val="4AC6435A"/>
    <w:rsid w:val="4AC70B11"/>
    <w:rsid w:val="4ACA380C"/>
    <w:rsid w:val="4AD41EBE"/>
    <w:rsid w:val="4AF733EF"/>
    <w:rsid w:val="4B02722E"/>
    <w:rsid w:val="4B03729C"/>
    <w:rsid w:val="4B0F7302"/>
    <w:rsid w:val="4B1955C4"/>
    <w:rsid w:val="4B2A5E61"/>
    <w:rsid w:val="4B392A6F"/>
    <w:rsid w:val="4B4A3500"/>
    <w:rsid w:val="4B5A73D8"/>
    <w:rsid w:val="4B73004E"/>
    <w:rsid w:val="4B7E1EBA"/>
    <w:rsid w:val="4B811BB5"/>
    <w:rsid w:val="4BA74D6D"/>
    <w:rsid w:val="4BE118E0"/>
    <w:rsid w:val="4BEE1B3C"/>
    <w:rsid w:val="4C1A535D"/>
    <w:rsid w:val="4C1B0872"/>
    <w:rsid w:val="4C2941CA"/>
    <w:rsid w:val="4C2C3743"/>
    <w:rsid w:val="4C2E0E34"/>
    <w:rsid w:val="4C310DE1"/>
    <w:rsid w:val="4C434AF6"/>
    <w:rsid w:val="4C5E0A37"/>
    <w:rsid w:val="4C6D78D8"/>
    <w:rsid w:val="4C77426A"/>
    <w:rsid w:val="4C786B0A"/>
    <w:rsid w:val="4C844F21"/>
    <w:rsid w:val="4C8C7123"/>
    <w:rsid w:val="4C9209E9"/>
    <w:rsid w:val="4CA23850"/>
    <w:rsid w:val="4CBA6EF2"/>
    <w:rsid w:val="4CD73856"/>
    <w:rsid w:val="4CD841F0"/>
    <w:rsid w:val="4CD86937"/>
    <w:rsid w:val="4CD87782"/>
    <w:rsid w:val="4CF2778F"/>
    <w:rsid w:val="4CF76CE2"/>
    <w:rsid w:val="4D0A24D1"/>
    <w:rsid w:val="4D0D65F9"/>
    <w:rsid w:val="4D171694"/>
    <w:rsid w:val="4D1C01E1"/>
    <w:rsid w:val="4D1D0CE0"/>
    <w:rsid w:val="4D21105D"/>
    <w:rsid w:val="4D2867F3"/>
    <w:rsid w:val="4D3B4085"/>
    <w:rsid w:val="4D434CA6"/>
    <w:rsid w:val="4D46291D"/>
    <w:rsid w:val="4D6E4463"/>
    <w:rsid w:val="4D776DC3"/>
    <w:rsid w:val="4D781B23"/>
    <w:rsid w:val="4D7C556B"/>
    <w:rsid w:val="4D8262E8"/>
    <w:rsid w:val="4D9E6B94"/>
    <w:rsid w:val="4DA356F9"/>
    <w:rsid w:val="4DC16041"/>
    <w:rsid w:val="4DD644BC"/>
    <w:rsid w:val="4DF70B53"/>
    <w:rsid w:val="4DFD3850"/>
    <w:rsid w:val="4E2E3CA5"/>
    <w:rsid w:val="4E4E54E2"/>
    <w:rsid w:val="4E523D5B"/>
    <w:rsid w:val="4E742E26"/>
    <w:rsid w:val="4E793FD7"/>
    <w:rsid w:val="4E7D4E0E"/>
    <w:rsid w:val="4ECF08DB"/>
    <w:rsid w:val="4EEF6956"/>
    <w:rsid w:val="4EF10F50"/>
    <w:rsid w:val="4F0765C7"/>
    <w:rsid w:val="4F36706B"/>
    <w:rsid w:val="4F4C60DE"/>
    <w:rsid w:val="4F5A7968"/>
    <w:rsid w:val="4F5B1C3D"/>
    <w:rsid w:val="4F7933F9"/>
    <w:rsid w:val="4F8678B9"/>
    <w:rsid w:val="4F985F42"/>
    <w:rsid w:val="4FB62175"/>
    <w:rsid w:val="4FC06171"/>
    <w:rsid w:val="4FC5365A"/>
    <w:rsid w:val="4FCC0EB9"/>
    <w:rsid w:val="4FE80051"/>
    <w:rsid w:val="4FED4BEC"/>
    <w:rsid w:val="50082CE0"/>
    <w:rsid w:val="50084D2E"/>
    <w:rsid w:val="50263AA7"/>
    <w:rsid w:val="503839AD"/>
    <w:rsid w:val="503C43B5"/>
    <w:rsid w:val="50464842"/>
    <w:rsid w:val="50573316"/>
    <w:rsid w:val="506703D4"/>
    <w:rsid w:val="509B04F0"/>
    <w:rsid w:val="509B6E41"/>
    <w:rsid w:val="50C46433"/>
    <w:rsid w:val="50C515FE"/>
    <w:rsid w:val="50CA1F64"/>
    <w:rsid w:val="50D540CE"/>
    <w:rsid w:val="50E03B1A"/>
    <w:rsid w:val="50FC06CC"/>
    <w:rsid w:val="511364D4"/>
    <w:rsid w:val="51175815"/>
    <w:rsid w:val="5124788D"/>
    <w:rsid w:val="512F4B55"/>
    <w:rsid w:val="5141387C"/>
    <w:rsid w:val="51457246"/>
    <w:rsid w:val="515F7EA6"/>
    <w:rsid w:val="51654AF5"/>
    <w:rsid w:val="516774DC"/>
    <w:rsid w:val="517106E4"/>
    <w:rsid w:val="51826C8A"/>
    <w:rsid w:val="51833B38"/>
    <w:rsid w:val="5186439F"/>
    <w:rsid w:val="51887C28"/>
    <w:rsid w:val="518A1AE2"/>
    <w:rsid w:val="51A07B6A"/>
    <w:rsid w:val="51B33439"/>
    <w:rsid w:val="51C170CF"/>
    <w:rsid w:val="51E87A23"/>
    <w:rsid w:val="51EE068B"/>
    <w:rsid w:val="51F051E2"/>
    <w:rsid w:val="51F25498"/>
    <w:rsid w:val="52030425"/>
    <w:rsid w:val="520E7D84"/>
    <w:rsid w:val="5210435E"/>
    <w:rsid w:val="52202E4D"/>
    <w:rsid w:val="52324D19"/>
    <w:rsid w:val="52463294"/>
    <w:rsid w:val="52473222"/>
    <w:rsid w:val="524C1ED0"/>
    <w:rsid w:val="52644D63"/>
    <w:rsid w:val="52733E63"/>
    <w:rsid w:val="527A6198"/>
    <w:rsid w:val="528B7EE4"/>
    <w:rsid w:val="52905523"/>
    <w:rsid w:val="52917202"/>
    <w:rsid w:val="529E29B3"/>
    <w:rsid w:val="52A27619"/>
    <w:rsid w:val="52A65E42"/>
    <w:rsid w:val="52AB0471"/>
    <w:rsid w:val="52AE380A"/>
    <w:rsid w:val="52C055CC"/>
    <w:rsid w:val="52D271FE"/>
    <w:rsid w:val="531C7980"/>
    <w:rsid w:val="532A2CA5"/>
    <w:rsid w:val="533C141C"/>
    <w:rsid w:val="5342345C"/>
    <w:rsid w:val="534701F9"/>
    <w:rsid w:val="5347639A"/>
    <w:rsid w:val="534E4739"/>
    <w:rsid w:val="53611DE1"/>
    <w:rsid w:val="53846EBB"/>
    <w:rsid w:val="5387709E"/>
    <w:rsid w:val="53944D76"/>
    <w:rsid w:val="53976DBB"/>
    <w:rsid w:val="53A46E62"/>
    <w:rsid w:val="53BB50E3"/>
    <w:rsid w:val="53C548B5"/>
    <w:rsid w:val="53C620AB"/>
    <w:rsid w:val="53C87335"/>
    <w:rsid w:val="53CE394C"/>
    <w:rsid w:val="53E1498E"/>
    <w:rsid w:val="53F00528"/>
    <w:rsid w:val="53FE59FD"/>
    <w:rsid w:val="540934CB"/>
    <w:rsid w:val="540B5F73"/>
    <w:rsid w:val="540D2DB1"/>
    <w:rsid w:val="542B01CC"/>
    <w:rsid w:val="54796DB6"/>
    <w:rsid w:val="54832891"/>
    <w:rsid w:val="54D023C7"/>
    <w:rsid w:val="55090316"/>
    <w:rsid w:val="55093E22"/>
    <w:rsid w:val="55160047"/>
    <w:rsid w:val="55170F36"/>
    <w:rsid w:val="553779C7"/>
    <w:rsid w:val="555D2DFE"/>
    <w:rsid w:val="558F42FA"/>
    <w:rsid w:val="559D7F69"/>
    <w:rsid w:val="55A83301"/>
    <w:rsid w:val="55CB1CAC"/>
    <w:rsid w:val="55D87CCC"/>
    <w:rsid w:val="55E724EF"/>
    <w:rsid w:val="55EE45E5"/>
    <w:rsid w:val="55F06AD7"/>
    <w:rsid w:val="55F549DB"/>
    <w:rsid w:val="55FD3919"/>
    <w:rsid w:val="561373FD"/>
    <w:rsid w:val="56193D4F"/>
    <w:rsid w:val="56216989"/>
    <w:rsid w:val="563A00F5"/>
    <w:rsid w:val="563C653C"/>
    <w:rsid w:val="564F5DB0"/>
    <w:rsid w:val="56587F76"/>
    <w:rsid w:val="56674043"/>
    <w:rsid w:val="568F780E"/>
    <w:rsid w:val="569455B9"/>
    <w:rsid w:val="56A16F5C"/>
    <w:rsid w:val="56A77B0A"/>
    <w:rsid w:val="56B377CC"/>
    <w:rsid w:val="56B50793"/>
    <w:rsid w:val="56C87CD3"/>
    <w:rsid w:val="56D42BF7"/>
    <w:rsid w:val="56DC24E9"/>
    <w:rsid w:val="56DC7D13"/>
    <w:rsid w:val="56F93CF6"/>
    <w:rsid w:val="57211E57"/>
    <w:rsid w:val="57263B9F"/>
    <w:rsid w:val="57306256"/>
    <w:rsid w:val="57455556"/>
    <w:rsid w:val="57594198"/>
    <w:rsid w:val="575A2551"/>
    <w:rsid w:val="576B5E44"/>
    <w:rsid w:val="5772015C"/>
    <w:rsid w:val="577838C7"/>
    <w:rsid w:val="5789721E"/>
    <w:rsid w:val="57AA2842"/>
    <w:rsid w:val="57B7535A"/>
    <w:rsid w:val="57C2066B"/>
    <w:rsid w:val="57DE63D0"/>
    <w:rsid w:val="57E6526A"/>
    <w:rsid w:val="57F85283"/>
    <w:rsid w:val="57F86A47"/>
    <w:rsid w:val="57F9642A"/>
    <w:rsid w:val="581669AF"/>
    <w:rsid w:val="582A6F6D"/>
    <w:rsid w:val="582B2F6A"/>
    <w:rsid w:val="583802C3"/>
    <w:rsid w:val="58881176"/>
    <w:rsid w:val="58934585"/>
    <w:rsid w:val="589457E6"/>
    <w:rsid w:val="58D10224"/>
    <w:rsid w:val="58D95370"/>
    <w:rsid w:val="58E743A4"/>
    <w:rsid w:val="58ED6AC7"/>
    <w:rsid w:val="58F60BF8"/>
    <w:rsid w:val="5908601B"/>
    <w:rsid w:val="594A1C1F"/>
    <w:rsid w:val="59507BCF"/>
    <w:rsid w:val="595106CA"/>
    <w:rsid w:val="59532A0D"/>
    <w:rsid w:val="5954755D"/>
    <w:rsid w:val="596E497E"/>
    <w:rsid w:val="59826013"/>
    <w:rsid w:val="598C2EE8"/>
    <w:rsid w:val="598E2BDA"/>
    <w:rsid w:val="59A73D03"/>
    <w:rsid w:val="59B114C8"/>
    <w:rsid w:val="59B46283"/>
    <w:rsid w:val="59E268FB"/>
    <w:rsid w:val="59E65706"/>
    <w:rsid w:val="59EF438D"/>
    <w:rsid w:val="59F43F0D"/>
    <w:rsid w:val="5A082B87"/>
    <w:rsid w:val="5A0D6A16"/>
    <w:rsid w:val="5A2B68D2"/>
    <w:rsid w:val="5A326865"/>
    <w:rsid w:val="5A3D0457"/>
    <w:rsid w:val="5A460A5D"/>
    <w:rsid w:val="5A4D110B"/>
    <w:rsid w:val="5A786A7F"/>
    <w:rsid w:val="5A873736"/>
    <w:rsid w:val="5A8813AE"/>
    <w:rsid w:val="5A996563"/>
    <w:rsid w:val="5AB14A31"/>
    <w:rsid w:val="5AB5633F"/>
    <w:rsid w:val="5AB6213B"/>
    <w:rsid w:val="5ADB234C"/>
    <w:rsid w:val="5AFB28C7"/>
    <w:rsid w:val="5AFE6F0B"/>
    <w:rsid w:val="5B006684"/>
    <w:rsid w:val="5B0C41DC"/>
    <w:rsid w:val="5B242100"/>
    <w:rsid w:val="5B2E7EB2"/>
    <w:rsid w:val="5B3769AF"/>
    <w:rsid w:val="5B403041"/>
    <w:rsid w:val="5B506AC3"/>
    <w:rsid w:val="5B5A34C8"/>
    <w:rsid w:val="5B5A3E4E"/>
    <w:rsid w:val="5B626F68"/>
    <w:rsid w:val="5B6A5872"/>
    <w:rsid w:val="5B7979DB"/>
    <w:rsid w:val="5BF87614"/>
    <w:rsid w:val="5BFA1654"/>
    <w:rsid w:val="5C1C410E"/>
    <w:rsid w:val="5C24342B"/>
    <w:rsid w:val="5C2F7B0C"/>
    <w:rsid w:val="5C3D01F5"/>
    <w:rsid w:val="5C830DC2"/>
    <w:rsid w:val="5C9B2449"/>
    <w:rsid w:val="5C9E7AFC"/>
    <w:rsid w:val="5CB37FC1"/>
    <w:rsid w:val="5CBA69D3"/>
    <w:rsid w:val="5CC31175"/>
    <w:rsid w:val="5CC645D0"/>
    <w:rsid w:val="5CCC2C10"/>
    <w:rsid w:val="5CD03A5B"/>
    <w:rsid w:val="5CD64E88"/>
    <w:rsid w:val="5CF06106"/>
    <w:rsid w:val="5D002075"/>
    <w:rsid w:val="5D041DC0"/>
    <w:rsid w:val="5D155469"/>
    <w:rsid w:val="5D1B08E2"/>
    <w:rsid w:val="5D1B79E4"/>
    <w:rsid w:val="5D247070"/>
    <w:rsid w:val="5D2E6CD9"/>
    <w:rsid w:val="5D2E70CD"/>
    <w:rsid w:val="5D386A39"/>
    <w:rsid w:val="5D49262C"/>
    <w:rsid w:val="5D597BAB"/>
    <w:rsid w:val="5D694FEA"/>
    <w:rsid w:val="5D906EFD"/>
    <w:rsid w:val="5DA12B26"/>
    <w:rsid w:val="5DBC3CC1"/>
    <w:rsid w:val="5DCD469A"/>
    <w:rsid w:val="5E0914A4"/>
    <w:rsid w:val="5E2A2E3B"/>
    <w:rsid w:val="5E475AA7"/>
    <w:rsid w:val="5E4B405C"/>
    <w:rsid w:val="5E50761C"/>
    <w:rsid w:val="5E561B3F"/>
    <w:rsid w:val="5E584A22"/>
    <w:rsid w:val="5E811127"/>
    <w:rsid w:val="5E857C28"/>
    <w:rsid w:val="5E894506"/>
    <w:rsid w:val="5E8B5A56"/>
    <w:rsid w:val="5EB313BB"/>
    <w:rsid w:val="5ECB7BF2"/>
    <w:rsid w:val="5ED90F17"/>
    <w:rsid w:val="5ED939A5"/>
    <w:rsid w:val="5EEC31B8"/>
    <w:rsid w:val="5F022862"/>
    <w:rsid w:val="5F023B2A"/>
    <w:rsid w:val="5F1B18E3"/>
    <w:rsid w:val="5F1D5366"/>
    <w:rsid w:val="5F200FB0"/>
    <w:rsid w:val="5F217C35"/>
    <w:rsid w:val="5F2E502C"/>
    <w:rsid w:val="5F4010DB"/>
    <w:rsid w:val="5F5C1712"/>
    <w:rsid w:val="5F6A6E3A"/>
    <w:rsid w:val="5F7704D4"/>
    <w:rsid w:val="5F817E11"/>
    <w:rsid w:val="5F8E20A9"/>
    <w:rsid w:val="5F8E78F8"/>
    <w:rsid w:val="5F907C51"/>
    <w:rsid w:val="5F9A5B63"/>
    <w:rsid w:val="5FC6630C"/>
    <w:rsid w:val="602357F7"/>
    <w:rsid w:val="60351F96"/>
    <w:rsid w:val="6036076A"/>
    <w:rsid w:val="604D59E9"/>
    <w:rsid w:val="606E27EE"/>
    <w:rsid w:val="607960B2"/>
    <w:rsid w:val="60806EBC"/>
    <w:rsid w:val="6094012C"/>
    <w:rsid w:val="60A3523F"/>
    <w:rsid w:val="60AD295E"/>
    <w:rsid w:val="60E371C0"/>
    <w:rsid w:val="60EC206D"/>
    <w:rsid w:val="60EE3ACD"/>
    <w:rsid w:val="60EE4F5A"/>
    <w:rsid w:val="60F00CB4"/>
    <w:rsid w:val="610D7AFA"/>
    <w:rsid w:val="611D0981"/>
    <w:rsid w:val="61543211"/>
    <w:rsid w:val="615A515A"/>
    <w:rsid w:val="6164018B"/>
    <w:rsid w:val="616D7116"/>
    <w:rsid w:val="618608B6"/>
    <w:rsid w:val="61864EB8"/>
    <w:rsid w:val="61A26396"/>
    <w:rsid w:val="61B8433A"/>
    <w:rsid w:val="61B85B31"/>
    <w:rsid w:val="61D84FBD"/>
    <w:rsid w:val="61DF63A8"/>
    <w:rsid w:val="61EB62CC"/>
    <w:rsid w:val="621D2306"/>
    <w:rsid w:val="621E05EF"/>
    <w:rsid w:val="62307DA0"/>
    <w:rsid w:val="62601E8F"/>
    <w:rsid w:val="626519AE"/>
    <w:rsid w:val="62690F67"/>
    <w:rsid w:val="626C2008"/>
    <w:rsid w:val="62706A8A"/>
    <w:rsid w:val="6277447D"/>
    <w:rsid w:val="628D0431"/>
    <w:rsid w:val="628F1B26"/>
    <w:rsid w:val="62990512"/>
    <w:rsid w:val="62A160D1"/>
    <w:rsid w:val="62A83AE2"/>
    <w:rsid w:val="62B56037"/>
    <w:rsid w:val="63100A0F"/>
    <w:rsid w:val="632060A8"/>
    <w:rsid w:val="63305DA9"/>
    <w:rsid w:val="63647B9E"/>
    <w:rsid w:val="637C7089"/>
    <w:rsid w:val="6381778C"/>
    <w:rsid w:val="63850A3A"/>
    <w:rsid w:val="63905FCF"/>
    <w:rsid w:val="63BF0A69"/>
    <w:rsid w:val="63C81348"/>
    <w:rsid w:val="63CA29B9"/>
    <w:rsid w:val="63D3253C"/>
    <w:rsid w:val="63D83594"/>
    <w:rsid w:val="63F54608"/>
    <w:rsid w:val="640A6014"/>
    <w:rsid w:val="64113635"/>
    <w:rsid w:val="642F43CB"/>
    <w:rsid w:val="64307255"/>
    <w:rsid w:val="64334C37"/>
    <w:rsid w:val="643D6902"/>
    <w:rsid w:val="64410116"/>
    <w:rsid w:val="64412FC5"/>
    <w:rsid w:val="64457E72"/>
    <w:rsid w:val="64647575"/>
    <w:rsid w:val="647543A4"/>
    <w:rsid w:val="647C60C4"/>
    <w:rsid w:val="64807B82"/>
    <w:rsid w:val="64830353"/>
    <w:rsid w:val="64912D86"/>
    <w:rsid w:val="64B211D4"/>
    <w:rsid w:val="64B53477"/>
    <w:rsid w:val="64BC3D35"/>
    <w:rsid w:val="64BD7A01"/>
    <w:rsid w:val="64C959BE"/>
    <w:rsid w:val="64D054CC"/>
    <w:rsid w:val="64FA4141"/>
    <w:rsid w:val="64FD0010"/>
    <w:rsid w:val="65025E56"/>
    <w:rsid w:val="653046DE"/>
    <w:rsid w:val="656977F7"/>
    <w:rsid w:val="656A573C"/>
    <w:rsid w:val="65734120"/>
    <w:rsid w:val="659624FE"/>
    <w:rsid w:val="65A60680"/>
    <w:rsid w:val="65B10041"/>
    <w:rsid w:val="65D134BE"/>
    <w:rsid w:val="65D13721"/>
    <w:rsid w:val="660536B1"/>
    <w:rsid w:val="660D21EF"/>
    <w:rsid w:val="66366C78"/>
    <w:rsid w:val="66497B34"/>
    <w:rsid w:val="665B2581"/>
    <w:rsid w:val="66795B43"/>
    <w:rsid w:val="66843C27"/>
    <w:rsid w:val="66AA3F91"/>
    <w:rsid w:val="66C6028C"/>
    <w:rsid w:val="66EA62EA"/>
    <w:rsid w:val="66F339D6"/>
    <w:rsid w:val="66F6347F"/>
    <w:rsid w:val="66F97880"/>
    <w:rsid w:val="66FE30D6"/>
    <w:rsid w:val="67002662"/>
    <w:rsid w:val="67277AEA"/>
    <w:rsid w:val="672C6DA8"/>
    <w:rsid w:val="67330158"/>
    <w:rsid w:val="67560DBE"/>
    <w:rsid w:val="675B6F05"/>
    <w:rsid w:val="677974AB"/>
    <w:rsid w:val="67837291"/>
    <w:rsid w:val="67855AC4"/>
    <w:rsid w:val="67AF50CE"/>
    <w:rsid w:val="67B2533A"/>
    <w:rsid w:val="67B34CC7"/>
    <w:rsid w:val="67BE5639"/>
    <w:rsid w:val="67E851F1"/>
    <w:rsid w:val="67F8136D"/>
    <w:rsid w:val="680637ED"/>
    <w:rsid w:val="682148A7"/>
    <w:rsid w:val="682230A6"/>
    <w:rsid w:val="68223BF4"/>
    <w:rsid w:val="682C20AC"/>
    <w:rsid w:val="68353473"/>
    <w:rsid w:val="68421245"/>
    <w:rsid w:val="68640E5F"/>
    <w:rsid w:val="686B70BC"/>
    <w:rsid w:val="687E566C"/>
    <w:rsid w:val="68847A53"/>
    <w:rsid w:val="68884337"/>
    <w:rsid w:val="688A02A4"/>
    <w:rsid w:val="68923358"/>
    <w:rsid w:val="68A4412F"/>
    <w:rsid w:val="68DE3035"/>
    <w:rsid w:val="69016C31"/>
    <w:rsid w:val="69030DDF"/>
    <w:rsid w:val="690D6CD6"/>
    <w:rsid w:val="69100F86"/>
    <w:rsid w:val="69133F9F"/>
    <w:rsid w:val="692740EE"/>
    <w:rsid w:val="693D1E5D"/>
    <w:rsid w:val="69611825"/>
    <w:rsid w:val="69797C2C"/>
    <w:rsid w:val="697B11CE"/>
    <w:rsid w:val="69823C91"/>
    <w:rsid w:val="6985143F"/>
    <w:rsid w:val="69C118D8"/>
    <w:rsid w:val="69C41445"/>
    <w:rsid w:val="69C5778C"/>
    <w:rsid w:val="69D03E26"/>
    <w:rsid w:val="69D23E58"/>
    <w:rsid w:val="69DB628A"/>
    <w:rsid w:val="69EA73F6"/>
    <w:rsid w:val="6A074990"/>
    <w:rsid w:val="6A1261CA"/>
    <w:rsid w:val="6A1A39CF"/>
    <w:rsid w:val="6A1C7F2E"/>
    <w:rsid w:val="6A2C0403"/>
    <w:rsid w:val="6A355D8F"/>
    <w:rsid w:val="6A365309"/>
    <w:rsid w:val="6A4E63D2"/>
    <w:rsid w:val="6A6E2DE8"/>
    <w:rsid w:val="6A6E6257"/>
    <w:rsid w:val="6A857D7B"/>
    <w:rsid w:val="6A8B0E18"/>
    <w:rsid w:val="6A934155"/>
    <w:rsid w:val="6AA22F80"/>
    <w:rsid w:val="6AB17A5C"/>
    <w:rsid w:val="6AC6240D"/>
    <w:rsid w:val="6AFA02CD"/>
    <w:rsid w:val="6B0B5CAC"/>
    <w:rsid w:val="6B0F3B52"/>
    <w:rsid w:val="6B1362E2"/>
    <w:rsid w:val="6B3B0067"/>
    <w:rsid w:val="6B4C5F2C"/>
    <w:rsid w:val="6B5A07AA"/>
    <w:rsid w:val="6B6C1C7F"/>
    <w:rsid w:val="6B731EFB"/>
    <w:rsid w:val="6B8019CD"/>
    <w:rsid w:val="6B877640"/>
    <w:rsid w:val="6B8F541A"/>
    <w:rsid w:val="6B932470"/>
    <w:rsid w:val="6BB4311A"/>
    <w:rsid w:val="6BB512F4"/>
    <w:rsid w:val="6BD47953"/>
    <w:rsid w:val="6C193442"/>
    <w:rsid w:val="6C1E00B5"/>
    <w:rsid w:val="6C285303"/>
    <w:rsid w:val="6C321608"/>
    <w:rsid w:val="6C3F4DC9"/>
    <w:rsid w:val="6C404FA0"/>
    <w:rsid w:val="6C5343CE"/>
    <w:rsid w:val="6C941555"/>
    <w:rsid w:val="6C994D8D"/>
    <w:rsid w:val="6C9D754B"/>
    <w:rsid w:val="6CDE2F83"/>
    <w:rsid w:val="6CE97F64"/>
    <w:rsid w:val="6D025DD6"/>
    <w:rsid w:val="6D27603C"/>
    <w:rsid w:val="6D276F08"/>
    <w:rsid w:val="6D29322D"/>
    <w:rsid w:val="6D3B1E2F"/>
    <w:rsid w:val="6D51581D"/>
    <w:rsid w:val="6D54638F"/>
    <w:rsid w:val="6D5633DC"/>
    <w:rsid w:val="6D564DD4"/>
    <w:rsid w:val="6D584F3A"/>
    <w:rsid w:val="6D6D630A"/>
    <w:rsid w:val="6D865850"/>
    <w:rsid w:val="6D967A6A"/>
    <w:rsid w:val="6D9744AD"/>
    <w:rsid w:val="6DA5572F"/>
    <w:rsid w:val="6DB1047A"/>
    <w:rsid w:val="6DC611C3"/>
    <w:rsid w:val="6DD63486"/>
    <w:rsid w:val="6DD76CC0"/>
    <w:rsid w:val="6DE42AAD"/>
    <w:rsid w:val="6DFA2801"/>
    <w:rsid w:val="6E145A7C"/>
    <w:rsid w:val="6E511E37"/>
    <w:rsid w:val="6E517668"/>
    <w:rsid w:val="6E5426AC"/>
    <w:rsid w:val="6E6A4764"/>
    <w:rsid w:val="6E7F25F3"/>
    <w:rsid w:val="6E84719F"/>
    <w:rsid w:val="6E9578B2"/>
    <w:rsid w:val="6E9821A1"/>
    <w:rsid w:val="6EA74235"/>
    <w:rsid w:val="6EAB3634"/>
    <w:rsid w:val="6EAF70B4"/>
    <w:rsid w:val="6EB10856"/>
    <w:rsid w:val="6EC1660C"/>
    <w:rsid w:val="6EC9031B"/>
    <w:rsid w:val="6ED02826"/>
    <w:rsid w:val="6ED0300E"/>
    <w:rsid w:val="6ED9051F"/>
    <w:rsid w:val="6EDF06A3"/>
    <w:rsid w:val="6EE422FA"/>
    <w:rsid w:val="6EF75AB9"/>
    <w:rsid w:val="6EF76E3B"/>
    <w:rsid w:val="6EFC4FA9"/>
    <w:rsid w:val="6F0E362A"/>
    <w:rsid w:val="6F274287"/>
    <w:rsid w:val="6F3D1ED9"/>
    <w:rsid w:val="6F3E026B"/>
    <w:rsid w:val="6F484A46"/>
    <w:rsid w:val="6F553E44"/>
    <w:rsid w:val="6F581D10"/>
    <w:rsid w:val="6F652F01"/>
    <w:rsid w:val="6F716614"/>
    <w:rsid w:val="6F741BA3"/>
    <w:rsid w:val="6F872C59"/>
    <w:rsid w:val="6F8D4951"/>
    <w:rsid w:val="6FA3347C"/>
    <w:rsid w:val="6FAA3674"/>
    <w:rsid w:val="6FAD47A6"/>
    <w:rsid w:val="6FDC234B"/>
    <w:rsid w:val="6FDE6A14"/>
    <w:rsid w:val="6FF50A29"/>
    <w:rsid w:val="6FF6351A"/>
    <w:rsid w:val="70006A9A"/>
    <w:rsid w:val="70052F32"/>
    <w:rsid w:val="701204CC"/>
    <w:rsid w:val="701671A5"/>
    <w:rsid w:val="7020205F"/>
    <w:rsid w:val="70223424"/>
    <w:rsid w:val="702407B8"/>
    <w:rsid w:val="70334C80"/>
    <w:rsid w:val="705D7F37"/>
    <w:rsid w:val="706D4E67"/>
    <w:rsid w:val="708B6E9F"/>
    <w:rsid w:val="70910274"/>
    <w:rsid w:val="70A56B65"/>
    <w:rsid w:val="70AA5DC7"/>
    <w:rsid w:val="70AC4225"/>
    <w:rsid w:val="70B54A22"/>
    <w:rsid w:val="70B8391A"/>
    <w:rsid w:val="70C70ACF"/>
    <w:rsid w:val="70CA6991"/>
    <w:rsid w:val="70CF4B23"/>
    <w:rsid w:val="70D55D00"/>
    <w:rsid w:val="7100273B"/>
    <w:rsid w:val="7105304B"/>
    <w:rsid w:val="711079F2"/>
    <w:rsid w:val="71240E5D"/>
    <w:rsid w:val="712A62A5"/>
    <w:rsid w:val="716213EE"/>
    <w:rsid w:val="718928BF"/>
    <w:rsid w:val="718C3D14"/>
    <w:rsid w:val="719642B8"/>
    <w:rsid w:val="71A82B2A"/>
    <w:rsid w:val="71C4461A"/>
    <w:rsid w:val="71CF00C9"/>
    <w:rsid w:val="71D85B53"/>
    <w:rsid w:val="71E04E3C"/>
    <w:rsid w:val="720573B8"/>
    <w:rsid w:val="72100473"/>
    <w:rsid w:val="72167275"/>
    <w:rsid w:val="72317074"/>
    <w:rsid w:val="724D3F2E"/>
    <w:rsid w:val="72601B3C"/>
    <w:rsid w:val="7277094B"/>
    <w:rsid w:val="72771D81"/>
    <w:rsid w:val="72827A9B"/>
    <w:rsid w:val="728C3749"/>
    <w:rsid w:val="729E38B7"/>
    <w:rsid w:val="72A73849"/>
    <w:rsid w:val="72B63710"/>
    <w:rsid w:val="72DA0DAE"/>
    <w:rsid w:val="72DA6D01"/>
    <w:rsid w:val="72E626F5"/>
    <w:rsid w:val="72F7152C"/>
    <w:rsid w:val="72FA6C8B"/>
    <w:rsid w:val="73017070"/>
    <w:rsid w:val="73116AA6"/>
    <w:rsid w:val="73226E0E"/>
    <w:rsid w:val="7324716A"/>
    <w:rsid w:val="73274001"/>
    <w:rsid w:val="734A0734"/>
    <w:rsid w:val="7377095A"/>
    <w:rsid w:val="73937D3A"/>
    <w:rsid w:val="73980919"/>
    <w:rsid w:val="73AB38B5"/>
    <w:rsid w:val="73D96E53"/>
    <w:rsid w:val="73E6024C"/>
    <w:rsid w:val="73F34C83"/>
    <w:rsid w:val="73F92E98"/>
    <w:rsid w:val="73FD54A2"/>
    <w:rsid w:val="74076209"/>
    <w:rsid w:val="740A563F"/>
    <w:rsid w:val="74107352"/>
    <w:rsid w:val="743D7356"/>
    <w:rsid w:val="744E2F5E"/>
    <w:rsid w:val="74601BD6"/>
    <w:rsid w:val="746A0DB3"/>
    <w:rsid w:val="74822038"/>
    <w:rsid w:val="748710FE"/>
    <w:rsid w:val="74A92490"/>
    <w:rsid w:val="74D1200C"/>
    <w:rsid w:val="75021F40"/>
    <w:rsid w:val="750E5803"/>
    <w:rsid w:val="751A4786"/>
    <w:rsid w:val="75253501"/>
    <w:rsid w:val="752A2E6A"/>
    <w:rsid w:val="75320C67"/>
    <w:rsid w:val="754816B4"/>
    <w:rsid w:val="75481ED5"/>
    <w:rsid w:val="757C6C5E"/>
    <w:rsid w:val="757F5630"/>
    <w:rsid w:val="75842621"/>
    <w:rsid w:val="759E4EA7"/>
    <w:rsid w:val="75B13D16"/>
    <w:rsid w:val="75BF4B25"/>
    <w:rsid w:val="75CE2DDE"/>
    <w:rsid w:val="75D87B50"/>
    <w:rsid w:val="75DB4086"/>
    <w:rsid w:val="75E417B2"/>
    <w:rsid w:val="760A02C0"/>
    <w:rsid w:val="760B31C2"/>
    <w:rsid w:val="76250CC2"/>
    <w:rsid w:val="763C19EA"/>
    <w:rsid w:val="763F24DF"/>
    <w:rsid w:val="76514BCC"/>
    <w:rsid w:val="767D0112"/>
    <w:rsid w:val="76991634"/>
    <w:rsid w:val="769F6C8C"/>
    <w:rsid w:val="76A0160E"/>
    <w:rsid w:val="76A47083"/>
    <w:rsid w:val="76C35C60"/>
    <w:rsid w:val="76DE282F"/>
    <w:rsid w:val="76E61D96"/>
    <w:rsid w:val="76FF797E"/>
    <w:rsid w:val="7700542E"/>
    <w:rsid w:val="770A35A1"/>
    <w:rsid w:val="77476226"/>
    <w:rsid w:val="77686F2B"/>
    <w:rsid w:val="777C4916"/>
    <w:rsid w:val="77837BFC"/>
    <w:rsid w:val="77872A68"/>
    <w:rsid w:val="77AB1B7C"/>
    <w:rsid w:val="77B63286"/>
    <w:rsid w:val="77C8557C"/>
    <w:rsid w:val="77D21DF6"/>
    <w:rsid w:val="77E745E9"/>
    <w:rsid w:val="77EB34F8"/>
    <w:rsid w:val="77F6722B"/>
    <w:rsid w:val="77FC0252"/>
    <w:rsid w:val="77FE5D43"/>
    <w:rsid w:val="78106987"/>
    <w:rsid w:val="7841295F"/>
    <w:rsid w:val="7872546E"/>
    <w:rsid w:val="78911322"/>
    <w:rsid w:val="78981E14"/>
    <w:rsid w:val="789C3EFA"/>
    <w:rsid w:val="78A77216"/>
    <w:rsid w:val="78AA0EBE"/>
    <w:rsid w:val="78B50207"/>
    <w:rsid w:val="78C41DAE"/>
    <w:rsid w:val="78F0085E"/>
    <w:rsid w:val="790A5D98"/>
    <w:rsid w:val="791B7181"/>
    <w:rsid w:val="79243C8B"/>
    <w:rsid w:val="793E418E"/>
    <w:rsid w:val="794301AD"/>
    <w:rsid w:val="794941CA"/>
    <w:rsid w:val="794E6DA1"/>
    <w:rsid w:val="794F49D1"/>
    <w:rsid w:val="79526046"/>
    <w:rsid w:val="79912838"/>
    <w:rsid w:val="799E0C2B"/>
    <w:rsid w:val="79A929AF"/>
    <w:rsid w:val="79B256B0"/>
    <w:rsid w:val="79D9036F"/>
    <w:rsid w:val="79E32C7B"/>
    <w:rsid w:val="7A0465C2"/>
    <w:rsid w:val="7A0642D0"/>
    <w:rsid w:val="7A1E23CF"/>
    <w:rsid w:val="7A1F0B92"/>
    <w:rsid w:val="7A2A0FBE"/>
    <w:rsid w:val="7A2F0FE2"/>
    <w:rsid w:val="7A2F5BD4"/>
    <w:rsid w:val="7A3C083E"/>
    <w:rsid w:val="7A4C0112"/>
    <w:rsid w:val="7A547813"/>
    <w:rsid w:val="7A5835D6"/>
    <w:rsid w:val="7A5A0B43"/>
    <w:rsid w:val="7A641499"/>
    <w:rsid w:val="7A667399"/>
    <w:rsid w:val="7A730714"/>
    <w:rsid w:val="7A8A622B"/>
    <w:rsid w:val="7A9B5412"/>
    <w:rsid w:val="7AAB62F3"/>
    <w:rsid w:val="7AB55A29"/>
    <w:rsid w:val="7AD73B18"/>
    <w:rsid w:val="7AD83D61"/>
    <w:rsid w:val="7ADB0D50"/>
    <w:rsid w:val="7AE76124"/>
    <w:rsid w:val="7AE9514E"/>
    <w:rsid w:val="7AED4032"/>
    <w:rsid w:val="7AF038BB"/>
    <w:rsid w:val="7B0A537E"/>
    <w:rsid w:val="7B127C9A"/>
    <w:rsid w:val="7B257303"/>
    <w:rsid w:val="7B3B4883"/>
    <w:rsid w:val="7B77268D"/>
    <w:rsid w:val="7B9A46B2"/>
    <w:rsid w:val="7B9C673F"/>
    <w:rsid w:val="7BAE536B"/>
    <w:rsid w:val="7BAF16A0"/>
    <w:rsid w:val="7BBA257C"/>
    <w:rsid w:val="7BDA378E"/>
    <w:rsid w:val="7BDD6A66"/>
    <w:rsid w:val="7BE7137F"/>
    <w:rsid w:val="7BED625D"/>
    <w:rsid w:val="7C41053C"/>
    <w:rsid w:val="7C4A39E1"/>
    <w:rsid w:val="7C4E36FC"/>
    <w:rsid w:val="7C582A63"/>
    <w:rsid w:val="7C5F0FCE"/>
    <w:rsid w:val="7C71228E"/>
    <w:rsid w:val="7C7D4FE0"/>
    <w:rsid w:val="7CDF2E23"/>
    <w:rsid w:val="7D0B7F3A"/>
    <w:rsid w:val="7D18193F"/>
    <w:rsid w:val="7D1E4988"/>
    <w:rsid w:val="7D276804"/>
    <w:rsid w:val="7D2D1E27"/>
    <w:rsid w:val="7D7D4343"/>
    <w:rsid w:val="7D7F68F5"/>
    <w:rsid w:val="7DB44B27"/>
    <w:rsid w:val="7DC15B96"/>
    <w:rsid w:val="7DCD00BC"/>
    <w:rsid w:val="7DDA304D"/>
    <w:rsid w:val="7DED1964"/>
    <w:rsid w:val="7E195F2D"/>
    <w:rsid w:val="7E196EFB"/>
    <w:rsid w:val="7E5711F0"/>
    <w:rsid w:val="7E5C39E4"/>
    <w:rsid w:val="7E6D403C"/>
    <w:rsid w:val="7E8A6191"/>
    <w:rsid w:val="7E9050F0"/>
    <w:rsid w:val="7E99614D"/>
    <w:rsid w:val="7EBA4456"/>
    <w:rsid w:val="7EC27F8A"/>
    <w:rsid w:val="7ED22DD5"/>
    <w:rsid w:val="7ED5106B"/>
    <w:rsid w:val="7EDB57D6"/>
    <w:rsid w:val="7EF34417"/>
    <w:rsid w:val="7EF64049"/>
    <w:rsid w:val="7EF77CC7"/>
    <w:rsid w:val="7F0140D1"/>
    <w:rsid w:val="7F073BD7"/>
    <w:rsid w:val="7F153CC4"/>
    <w:rsid w:val="7F1A1208"/>
    <w:rsid w:val="7F1A430A"/>
    <w:rsid w:val="7F1C3458"/>
    <w:rsid w:val="7F45160A"/>
    <w:rsid w:val="7F460C10"/>
    <w:rsid w:val="7F5C2611"/>
    <w:rsid w:val="7F637DBE"/>
    <w:rsid w:val="7F9075B7"/>
    <w:rsid w:val="7FA64F76"/>
    <w:rsid w:val="7FC127F4"/>
    <w:rsid w:val="7FDE12B5"/>
    <w:rsid w:val="7FF4688D"/>
    <w:rsid w:val="7FF66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A5F6D7-52D3-4B20-A8CB-C8F23870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0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13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paragraph" w:customStyle="1" w:styleId="41">
    <w:name w:val="标题 41"/>
    <w:basedOn w:val="Normal"/>
    <w:next w:val="13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宋体" w:hAnsi="Arial" w:cs="Arial"/>
      <w:kern w:val="0"/>
      <w:sz w:val="24"/>
    </w:rPr>
  </w:style>
  <w:style w:type="paragraph" w:customStyle="1" w:styleId="51">
    <w:name w:val="标题 51"/>
    <w:basedOn w:val="41"/>
    <w:next w:val="13"/>
    <w:qFormat/>
    <w:pPr>
      <w:ind w:left="1701" w:hanging="1701"/>
      <w:outlineLvl w:val="4"/>
    </w:pPr>
    <w:rPr>
      <w:sz w:val="22"/>
      <w:szCs w:val="22"/>
    </w:rPr>
  </w:style>
  <w:style w:type="paragraph" w:customStyle="1" w:styleId="ListParagraph2">
    <w:name w:val="List Paragraph2"/>
    <w:basedOn w:val="Normal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ext">
    <w:name w:val="text"/>
    <w:basedOn w:val="Normal"/>
    <w:qFormat/>
    <w:pPr>
      <w:spacing w:after="240"/>
    </w:pPr>
    <w:rPr>
      <w:rFonts w:ascii="Calibri" w:eastAsia="宋体" w:hAnsi="Calibri"/>
      <w:sz w:val="24"/>
      <w:szCs w:val="20"/>
    </w:rPr>
  </w:style>
  <w:style w:type="character" w:customStyle="1" w:styleId="15">
    <w:name w:val="15"/>
    <w:basedOn w:val="DefaultParagraphFont"/>
    <w:qFormat/>
    <w:rPr>
      <w:rFonts w:ascii="Century" w:eastAsia="Century" w:hAnsi="Century" w:cs="Century" w:hint="default"/>
    </w:rPr>
  </w:style>
  <w:style w:type="character" w:customStyle="1" w:styleId="100">
    <w:name w:val="10"/>
    <w:basedOn w:val="DefaultParagraphFont"/>
    <w:qFormat/>
    <w:rPr>
      <w:rFonts w:ascii="Century" w:eastAsia="Century" w:hAnsi="Century" w:cs="Century" w:hint="default"/>
    </w:rPr>
  </w:style>
  <w:style w:type="paragraph" w:styleId="ListParagraph">
    <w:name w:val="List Paragraph"/>
    <w:basedOn w:val="Normal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BE7284-F88F-4854-8893-CEE5FD78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9991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ZTE(SXJ)</cp:lastModifiedBy>
  <cp:revision>137</cp:revision>
  <cp:lastPrinted>2113-01-01T00:00:00Z</cp:lastPrinted>
  <dcterms:created xsi:type="dcterms:W3CDTF">2017-09-22T11:22:00Z</dcterms:created>
  <dcterms:modified xsi:type="dcterms:W3CDTF">2018-06-21T14:31:00Z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